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24F" w:rsidRPr="00800C00" w:rsidRDefault="0022224F" w:rsidP="00800C00">
      <w:pPr>
        <w:spacing w:before="120" w:after="0" w:line="276" w:lineRule="auto"/>
        <w:ind w:left="23" w:firstLine="0"/>
        <w:jc w:val="center"/>
        <w:rPr>
          <w:b/>
          <w:color w:val="auto"/>
          <w:sz w:val="24"/>
          <w:szCs w:val="24"/>
        </w:rPr>
      </w:pPr>
      <w:r w:rsidRPr="00C17235">
        <w:rPr>
          <w:b/>
          <w:color w:val="auto"/>
          <w:sz w:val="24"/>
          <w:szCs w:val="24"/>
        </w:rPr>
        <w:t>UZASADNIENIE</w:t>
      </w:r>
    </w:p>
    <w:p w:rsidR="009703EB" w:rsidRPr="007E7033" w:rsidRDefault="00B24902" w:rsidP="00800C00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>Minister właściwy do spraw wewnętrznych na podstawie art. 101 u</w:t>
      </w:r>
      <w:r w:rsidR="00267DB8" w:rsidRPr="007E7033">
        <w:rPr>
          <w:color w:val="auto"/>
          <w:sz w:val="24"/>
          <w:szCs w:val="24"/>
        </w:rPr>
        <w:t>st. 2, art. 102 i art. 104 ust. </w:t>
      </w:r>
      <w:r w:rsidRPr="007E7033">
        <w:rPr>
          <w:color w:val="auto"/>
          <w:sz w:val="24"/>
          <w:szCs w:val="24"/>
        </w:rPr>
        <w:t xml:space="preserve">6 ustawy z dnia 6 kwietnia </w:t>
      </w:r>
      <w:r w:rsidR="00BF09CE" w:rsidRPr="007E7033">
        <w:rPr>
          <w:color w:val="auto"/>
          <w:sz w:val="24"/>
          <w:szCs w:val="24"/>
        </w:rPr>
        <w:t xml:space="preserve">1990 r. </w:t>
      </w:r>
      <w:r w:rsidR="00BF09CE" w:rsidRPr="007E7033">
        <w:rPr>
          <w:i/>
          <w:color w:val="auto"/>
          <w:sz w:val="24"/>
          <w:szCs w:val="24"/>
        </w:rPr>
        <w:t xml:space="preserve">o Policji </w:t>
      </w:r>
      <w:r w:rsidR="00BF09CE" w:rsidRPr="0088486B">
        <w:rPr>
          <w:color w:val="auto"/>
          <w:sz w:val="24"/>
          <w:szCs w:val="24"/>
        </w:rPr>
        <w:t>(Dz. U. z 2024 r. poz. 145</w:t>
      </w:r>
      <w:r w:rsidR="00F0641D" w:rsidRPr="0088486B">
        <w:rPr>
          <w:color w:val="auto"/>
          <w:sz w:val="24"/>
          <w:szCs w:val="24"/>
        </w:rPr>
        <w:t>)</w:t>
      </w:r>
      <w:r w:rsidR="00F0641D" w:rsidRPr="007E7033">
        <w:rPr>
          <w:color w:val="auto"/>
          <w:sz w:val="24"/>
          <w:szCs w:val="24"/>
        </w:rPr>
        <w:t xml:space="preserve"> został upoważniony do </w:t>
      </w:r>
      <w:r w:rsidRPr="007E7033">
        <w:rPr>
          <w:color w:val="auto"/>
          <w:sz w:val="24"/>
          <w:szCs w:val="24"/>
        </w:rPr>
        <w:t>okr</w:t>
      </w:r>
      <w:r w:rsidR="00BE1245" w:rsidRPr="007E7033">
        <w:rPr>
          <w:color w:val="auto"/>
          <w:sz w:val="24"/>
          <w:szCs w:val="24"/>
        </w:rPr>
        <w:t>eślenia w drodze rozporządzenia</w:t>
      </w:r>
      <w:r w:rsidRPr="007E7033">
        <w:rPr>
          <w:color w:val="auto"/>
          <w:sz w:val="24"/>
          <w:szCs w:val="24"/>
        </w:rPr>
        <w:t xml:space="preserve"> </w:t>
      </w:r>
      <w:r w:rsidR="009703EB" w:rsidRPr="007E7033">
        <w:rPr>
          <w:color w:val="auto"/>
          <w:sz w:val="24"/>
          <w:szCs w:val="24"/>
        </w:rPr>
        <w:t>szczegółowych zasad otrzymywania oraz wysokości uposażenia zasadniczego policjantów, warunków podwyższania tego uposażenia, sposobu ustalania jego wzrostu z tytułu wysługi lat, szczegółowych zasad ustalania wysługi lat, sposobu jej dokumentowania oraz trybu postępowania w tych sprawach, szczegółowych zasad otrzymywania oraz wysokości dodatków do uposażenia.</w:t>
      </w:r>
    </w:p>
    <w:p w:rsidR="00B24902" w:rsidRPr="007E7033" w:rsidRDefault="00B24902" w:rsidP="00800C00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>Minister właściwy do spraw wewnętrznych</w:t>
      </w:r>
      <w:r w:rsidR="00335FCE" w:rsidRPr="007E7033">
        <w:rPr>
          <w:color w:val="auto"/>
          <w:sz w:val="24"/>
          <w:szCs w:val="24"/>
        </w:rPr>
        <w:t xml:space="preserve"> wykonując powyższe upoważnienie</w:t>
      </w:r>
      <w:r w:rsidRPr="007E7033">
        <w:rPr>
          <w:color w:val="auto"/>
          <w:sz w:val="24"/>
          <w:szCs w:val="24"/>
        </w:rPr>
        <w:t xml:space="preserve"> ustawowe wydał rozporządzenie z dnia </w:t>
      </w:r>
      <w:r w:rsidR="009703EB" w:rsidRPr="007E7033">
        <w:rPr>
          <w:color w:val="auto"/>
          <w:sz w:val="24"/>
          <w:szCs w:val="24"/>
        </w:rPr>
        <w:t>6 grudnia 2001</w:t>
      </w:r>
      <w:r w:rsidRPr="007E7033">
        <w:rPr>
          <w:color w:val="auto"/>
          <w:sz w:val="24"/>
          <w:szCs w:val="24"/>
        </w:rPr>
        <w:t xml:space="preserve"> r.</w:t>
      </w:r>
      <w:r w:rsidR="009703EB" w:rsidRPr="007E7033">
        <w:rPr>
          <w:bCs/>
          <w:i/>
          <w:color w:val="auto"/>
          <w:sz w:val="24"/>
          <w:szCs w:val="24"/>
        </w:rPr>
        <w:t xml:space="preserve"> w sprawie szczegółowych zasad otrzymywania </w:t>
      </w:r>
      <w:r w:rsidR="009703EB" w:rsidRPr="007E7033">
        <w:rPr>
          <w:bCs/>
          <w:i/>
          <w:color w:val="auto"/>
          <w:sz w:val="24"/>
          <w:szCs w:val="24"/>
        </w:rPr>
        <w:br/>
        <w:t xml:space="preserve">i wysokości uposażenia zasadniczego policjantów, dodatków do uposażenia oraz ustalania wysługi lat, od której jest uzależniony wzrost uposażenia zasadniczego </w:t>
      </w:r>
      <w:r w:rsidR="009703EB" w:rsidRPr="0088486B">
        <w:rPr>
          <w:bCs/>
          <w:color w:val="auto"/>
          <w:sz w:val="24"/>
          <w:szCs w:val="24"/>
        </w:rPr>
        <w:t>(Dz. U.</w:t>
      </w:r>
      <w:r w:rsidR="009703EB" w:rsidRPr="0088486B">
        <w:rPr>
          <w:color w:val="auto"/>
          <w:sz w:val="24"/>
          <w:szCs w:val="24"/>
        </w:rPr>
        <w:t xml:space="preserve"> z 2015 r. poz. 1236, </w:t>
      </w:r>
      <w:r w:rsidR="009703EB" w:rsidRPr="0088486B">
        <w:rPr>
          <w:color w:val="auto"/>
          <w:sz w:val="24"/>
          <w:szCs w:val="24"/>
        </w:rPr>
        <w:br/>
        <w:t xml:space="preserve">z </w:t>
      </w:r>
      <w:proofErr w:type="spellStart"/>
      <w:r w:rsidR="009703EB" w:rsidRPr="0088486B">
        <w:rPr>
          <w:color w:val="auto"/>
          <w:sz w:val="24"/>
          <w:szCs w:val="24"/>
        </w:rPr>
        <w:t>późn</w:t>
      </w:r>
      <w:proofErr w:type="spellEnd"/>
      <w:r w:rsidR="009703EB" w:rsidRPr="0088486B">
        <w:rPr>
          <w:color w:val="auto"/>
          <w:sz w:val="24"/>
          <w:szCs w:val="24"/>
        </w:rPr>
        <w:t>. zm.),</w:t>
      </w:r>
      <w:r w:rsidRPr="007E7033">
        <w:rPr>
          <w:i/>
          <w:color w:val="auto"/>
          <w:sz w:val="24"/>
          <w:szCs w:val="24"/>
        </w:rPr>
        <w:t xml:space="preserve"> </w:t>
      </w:r>
      <w:r w:rsidRPr="007E7033">
        <w:rPr>
          <w:color w:val="auto"/>
          <w:sz w:val="24"/>
          <w:szCs w:val="24"/>
        </w:rPr>
        <w:t>zwane dalej „rozporządzeniem”.</w:t>
      </w:r>
    </w:p>
    <w:p w:rsidR="008F2908" w:rsidRPr="007E7033" w:rsidRDefault="008362F4" w:rsidP="008F2908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>Proponowana zmiana w rozporządzeniu, ma na celu wdrożenie odpowiedniego rozwiązania finansowego, które zachęcać będzie do służby w Policji. Polega ono na podwyższeniu mnożnika kwoty bazowej w 1 grupie zaszeregowania w kolumnie oznaczonej lit. ,,D'' z 1,433 do 1,915, co stanowi kwotę wzrostu uposażenia zasadniczego o 1.0</w:t>
      </w:r>
      <w:r w:rsidR="00BC7A91" w:rsidRPr="007E7033">
        <w:rPr>
          <w:color w:val="auto"/>
          <w:sz w:val="24"/>
          <w:szCs w:val="24"/>
        </w:rPr>
        <w:t>1</w:t>
      </w:r>
      <w:r w:rsidRPr="007E7033">
        <w:rPr>
          <w:color w:val="auto"/>
          <w:sz w:val="24"/>
          <w:szCs w:val="24"/>
        </w:rPr>
        <w:t xml:space="preserve">0 zł. </w:t>
      </w:r>
      <w:r w:rsidR="008F2908" w:rsidRPr="007E7033">
        <w:rPr>
          <w:color w:val="auto"/>
          <w:sz w:val="24"/>
          <w:szCs w:val="24"/>
        </w:rPr>
        <w:t xml:space="preserve">W tym celu należy zaktualizować tabelę grup zaszeregowania stanowisk służbowych policjantów oraz odpowiadających im stawek uposażenia zasadniczego wyrażonych w </w:t>
      </w:r>
      <w:r w:rsidR="00D31690">
        <w:rPr>
          <w:color w:val="auto"/>
          <w:sz w:val="24"/>
          <w:szCs w:val="24"/>
        </w:rPr>
        <w:t>postaci mnożników kwoty bazowej.</w:t>
      </w:r>
    </w:p>
    <w:p w:rsidR="009914E0" w:rsidRPr="007E7033" w:rsidRDefault="009914E0" w:rsidP="007E7033">
      <w:pPr>
        <w:spacing w:before="120" w:line="276" w:lineRule="auto"/>
        <w:ind w:right="-7" w:firstLine="709"/>
        <w:rPr>
          <w:rFonts w:eastAsia="Calibri"/>
          <w:bCs/>
          <w:sz w:val="24"/>
          <w:szCs w:val="24"/>
          <w:lang w:eastAsia="en-US"/>
        </w:rPr>
      </w:pPr>
      <w:r w:rsidRPr="007E7033">
        <w:rPr>
          <w:rFonts w:eastAsia="Calibri"/>
          <w:bCs/>
          <w:sz w:val="24"/>
          <w:szCs w:val="24"/>
          <w:lang w:eastAsia="en-US"/>
        </w:rPr>
        <w:t>Podwyższenie uposażenia zasadniczego policjanta zasze</w:t>
      </w:r>
      <w:r w:rsidR="008F2154">
        <w:rPr>
          <w:rFonts w:eastAsia="Calibri"/>
          <w:bCs/>
          <w:sz w:val="24"/>
          <w:szCs w:val="24"/>
          <w:lang w:eastAsia="en-US"/>
        </w:rPr>
        <w:t>re</w:t>
      </w:r>
      <w:r w:rsidRPr="007E7033">
        <w:rPr>
          <w:rFonts w:eastAsia="Calibri"/>
          <w:bCs/>
          <w:sz w:val="24"/>
          <w:szCs w:val="24"/>
          <w:lang w:eastAsia="en-US"/>
        </w:rPr>
        <w:t xml:space="preserve">gowanego na stanowisku kursanta spowoduje, że wysokość uposażenia zasadniczego wraz z dodatkami o charakterze stałym wynosić będzie ok. 6.000 zł. Docelowa wysokość uposażenia na stanowisku kursant będzie analogiczna do wysokości najniższego uposażenia zasadniczego żołnierza zawodowego. </w:t>
      </w:r>
    </w:p>
    <w:p w:rsidR="009914E0" w:rsidRDefault="009914E0" w:rsidP="007E7033">
      <w:pPr>
        <w:spacing w:before="120" w:line="276" w:lineRule="auto"/>
        <w:ind w:right="-7" w:firstLine="709"/>
        <w:rPr>
          <w:rFonts w:eastAsia="Calibri"/>
          <w:bCs/>
          <w:sz w:val="24"/>
          <w:szCs w:val="24"/>
          <w:lang w:eastAsia="en-US"/>
        </w:rPr>
      </w:pPr>
      <w:r w:rsidRPr="007E7033">
        <w:rPr>
          <w:rFonts w:eastAsia="Calibri"/>
          <w:bCs/>
          <w:sz w:val="24"/>
          <w:szCs w:val="24"/>
          <w:lang w:eastAsia="en-US"/>
        </w:rPr>
        <w:t>Regulacja ta będzie miała wpływ na zwiększenie obsady etatowej w służbie Policji, co z kolei przełoży się na skuteczniejszą realizację zadań ustawowych nałożonych na formację. Niestabilna pod względem bezpieczeństwa sytuacja międzynarodowa determinuje konieczność skupienia uwagi na służbach powołanych do ochrony</w:t>
      </w:r>
      <w:r w:rsidR="00D31690">
        <w:rPr>
          <w:rFonts w:eastAsia="Calibri"/>
          <w:bCs/>
          <w:sz w:val="24"/>
          <w:szCs w:val="24"/>
          <w:lang w:eastAsia="en-US"/>
        </w:rPr>
        <w:t xml:space="preserve"> granic</w:t>
      </w:r>
      <w:r w:rsidRPr="007E7033">
        <w:rPr>
          <w:rFonts w:eastAsia="Calibri"/>
          <w:bCs/>
          <w:sz w:val="24"/>
          <w:szCs w:val="24"/>
          <w:lang w:eastAsia="en-US"/>
        </w:rPr>
        <w:t xml:space="preserve"> Polski oraz życia i zdrowia obywateli. Dla osiągnięcia oczekiwanej efektywności i skuteczności działania służb niezbędne jest aby posiadały one odpowiednie kadry, które są najważniejszą częścią każdej organizacji. W ogólnie pojętym interesie nie tylko służby, ale i całego Państwa, leży opracowanie odpowiedniej strategii wynagradzania funkcjonariuszy.</w:t>
      </w:r>
    </w:p>
    <w:p w:rsidR="000F62ED" w:rsidRPr="007E7033" w:rsidRDefault="000F62ED" w:rsidP="007E7033">
      <w:pPr>
        <w:spacing w:before="120" w:line="276" w:lineRule="auto"/>
        <w:ind w:right="-7" w:firstLine="709"/>
        <w:rPr>
          <w:rFonts w:eastAsia="Calibri"/>
          <w:bCs/>
          <w:sz w:val="24"/>
          <w:szCs w:val="24"/>
          <w:lang w:eastAsia="en-US"/>
        </w:rPr>
      </w:pPr>
      <w:r w:rsidRPr="000F62ED">
        <w:rPr>
          <w:rFonts w:eastAsia="Calibri"/>
          <w:bCs/>
          <w:sz w:val="24"/>
          <w:szCs w:val="24"/>
          <w:lang w:eastAsia="en-US"/>
        </w:rPr>
        <w:t>Proponowana zmiana wpłynie na podniesienie atrakcyjności podjęcia służby w formacji mundurowej przez kandydatów do służby, którzy po przyjęciu do służby oraz skierowaniu na szkolenie zawodowe podstawowe będą otrzymywać wyższe uposażenie. Zmiana ta wpłynie na sytuację materialną funkcjonariuszy i ich rodzin, w okresie odbywania szkolenia zawodowego, które co do zasady przeprowadzane jest poza stałym miejscem pełnienia służby przez funkcjonariusza.</w:t>
      </w:r>
    </w:p>
    <w:p w:rsidR="009914E0" w:rsidRPr="007E7033" w:rsidRDefault="009914E0" w:rsidP="007E7033">
      <w:pPr>
        <w:spacing w:before="120" w:line="276" w:lineRule="auto"/>
        <w:ind w:right="-7" w:firstLine="708"/>
        <w:rPr>
          <w:sz w:val="24"/>
          <w:szCs w:val="24"/>
        </w:rPr>
      </w:pPr>
      <w:r w:rsidRPr="007E7033">
        <w:rPr>
          <w:sz w:val="24"/>
          <w:szCs w:val="24"/>
        </w:rPr>
        <w:t xml:space="preserve">Zakłada się, że projektowana regulacja wejdzie w życie z dniem następującym po dniu ogłoszenia, z mocą od dnia 1 maja 2024 r. </w:t>
      </w:r>
    </w:p>
    <w:p w:rsidR="00B47D46" w:rsidRPr="0088486B" w:rsidRDefault="00D46449" w:rsidP="00800C00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 xml:space="preserve">Z uwagi na fakt, że zaproponowane rozwiązania są korzystne dla funkcjonariuszy, zasady demokratycznego państwa prawnego nie stoją na przeszkodzie skorzystania z możliwości skrócenia </w:t>
      </w:r>
      <w:r w:rsidRPr="007E7033">
        <w:rPr>
          <w:color w:val="auto"/>
          <w:sz w:val="24"/>
          <w:szCs w:val="24"/>
        </w:rPr>
        <w:lastRenderedPageBreak/>
        <w:t xml:space="preserve">wskazanego okresu, przewidzianej w art. 4 ust. 2 ustawy z dnia 20 lipca 2000 r. </w:t>
      </w:r>
      <w:r w:rsidRPr="007E7033">
        <w:rPr>
          <w:i/>
          <w:color w:val="auto"/>
          <w:sz w:val="24"/>
          <w:szCs w:val="24"/>
        </w:rPr>
        <w:t>o ogłaszaniu aktów normatywnych i niektórych innych aktów prawny</w:t>
      </w:r>
      <w:r w:rsidR="00800C00" w:rsidRPr="007E7033">
        <w:rPr>
          <w:i/>
          <w:color w:val="auto"/>
          <w:sz w:val="24"/>
          <w:szCs w:val="24"/>
        </w:rPr>
        <w:t xml:space="preserve">ch </w:t>
      </w:r>
      <w:r w:rsidR="00800C00" w:rsidRPr="0088486B">
        <w:rPr>
          <w:color w:val="auto"/>
          <w:sz w:val="24"/>
          <w:szCs w:val="24"/>
        </w:rPr>
        <w:t>(Dz. U. z 2019 r. poz. 1461).</w:t>
      </w:r>
    </w:p>
    <w:p w:rsidR="00197B38" w:rsidRPr="007E7033" w:rsidRDefault="00197B38" w:rsidP="00800C00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>W ocenie projektodawcy przedmiotowe rozporządzenie nie jest objęte prawem Unii Europejskiej i nie podlega obowiązkowi przedstawienia właściwym organom i instytucjom Unii Europejskiej, w tym Europejskiemu Bankowi Centralnemu, w celu uzyskania opinii, dokonania powiadomienia, konsultacji albo uzgodnienia.</w:t>
      </w:r>
    </w:p>
    <w:p w:rsidR="009914E0" w:rsidRPr="007E7033" w:rsidRDefault="009914E0" w:rsidP="007E7033">
      <w:pPr>
        <w:spacing w:before="120" w:line="276" w:lineRule="auto"/>
        <w:ind w:right="-7" w:firstLine="708"/>
        <w:rPr>
          <w:sz w:val="24"/>
          <w:szCs w:val="24"/>
        </w:rPr>
      </w:pPr>
      <w:r w:rsidRPr="007E7033">
        <w:rPr>
          <w:sz w:val="24"/>
          <w:szCs w:val="24"/>
        </w:rPr>
        <w:t>Wejście w życie rozporządzenia spowoduje dodatkowe skutki finansowe dla budżetu państwa, w tym dla środków zaplanowanych na funkcjonowanie Policji w ramach części 42 – Sprawy wewnętrzne. Wymagać więc będzie zwiększenia budżetu Policji w roku 2024 ze skutkiem przechodzącym na lata kolejne.</w:t>
      </w:r>
    </w:p>
    <w:p w:rsidR="00197B38" w:rsidRPr="007E7033" w:rsidRDefault="00197B38" w:rsidP="00800C00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>Projektowane rozporządzenie nie zawiera przepisów technicznych w rozumieniu przepisów rozporządzenia Rady Ministrów z dnia 23 grudnia 2002 r</w:t>
      </w:r>
      <w:r w:rsidRPr="007E7033">
        <w:rPr>
          <w:i/>
          <w:color w:val="auto"/>
          <w:sz w:val="24"/>
          <w:szCs w:val="24"/>
        </w:rPr>
        <w:t xml:space="preserve">. w sprawie sposobu funkcjonowania krajowego systemu notyfikacji norm i aktów prawnych </w:t>
      </w:r>
      <w:r w:rsidRPr="0088486B">
        <w:rPr>
          <w:color w:val="auto"/>
          <w:sz w:val="24"/>
          <w:szCs w:val="24"/>
        </w:rPr>
        <w:t xml:space="preserve">(Dz. U. poz. 2039, z </w:t>
      </w:r>
      <w:proofErr w:type="spellStart"/>
      <w:r w:rsidRPr="0088486B">
        <w:rPr>
          <w:color w:val="auto"/>
          <w:sz w:val="24"/>
          <w:szCs w:val="24"/>
        </w:rPr>
        <w:t>późn</w:t>
      </w:r>
      <w:proofErr w:type="spellEnd"/>
      <w:r w:rsidRPr="0088486B">
        <w:rPr>
          <w:color w:val="auto"/>
          <w:sz w:val="24"/>
          <w:szCs w:val="24"/>
        </w:rPr>
        <w:t>. zm.)</w:t>
      </w:r>
      <w:r w:rsidRPr="007E7033">
        <w:rPr>
          <w:color w:val="auto"/>
          <w:sz w:val="24"/>
          <w:szCs w:val="24"/>
        </w:rPr>
        <w:t xml:space="preserve"> i w związku </w:t>
      </w:r>
      <w:r w:rsidR="00800C00" w:rsidRPr="007E7033">
        <w:rPr>
          <w:color w:val="auto"/>
          <w:sz w:val="24"/>
          <w:szCs w:val="24"/>
        </w:rPr>
        <w:br/>
      </w:r>
      <w:r w:rsidRPr="007E7033">
        <w:rPr>
          <w:color w:val="auto"/>
          <w:sz w:val="24"/>
          <w:szCs w:val="24"/>
        </w:rPr>
        <w:t xml:space="preserve">z tym nie podlega procedurze notyfikacji. </w:t>
      </w:r>
    </w:p>
    <w:p w:rsidR="00197B38" w:rsidRPr="007E7033" w:rsidRDefault="00197B38" w:rsidP="00800C00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 xml:space="preserve">Brak jest możliwości podjęcia alternatywnych, w stosunku do projektowanego rozporządzenia, działań umożliwiających osiągnięcie zamierzonego celu. </w:t>
      </w:r>
    </w:p>
    <w:p w:rsidR="00197B38" w:rsidRPr="007E7033" w:rsidRDefault="00197B38" w:rsidP="00800C00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 xml:space="preserve">Projektowane rozporządzenie nie będzie miało wpływu na </w:t>
      </w:r>
      <w:r w:rsidR="00F0641D" w:rsidRPr="007E7033">
        <w:rPr>
          <w:color w:val="auto"/>
          <w:sz w:val="24"/>
          <w:szCs w:val="24"/>
        </w:rPr>
        <w:t>konkurencyjność gospodarki i </w:t>
      </w:r>
      <w:r w:rsidRPr="007E7033">
        <w:rPr>
          <w:color w:val="auto"/>
          <w:sz w:val="24"/>
          <w:szCs w:val="24"/>
        </w:rPr>
        <w:t>przedsiębiorczość, w tym na działalność mikro , małych i średnich przedsiębiorców, natomiast może przyczynić się w pewnym stopniu do poprawy sytuacji finansowej rodzin policjantów</w:t>
      </w:r>
      <w:r w:rsidR="00F13A9E" w:rsidRPr="007E7033">
        <w:rPr>
          <w:color w:val="auto"/>
          <w:sz w:val="24"/>
          <w:szCs w:val="24"/>
        </w:rPr>
        <w:t>.</w:t>
      </w:r>
    </w:p>
    <w:p w:rsidR="00197B38" w:rsidRPr="007E7033" w:rsidRDefault="00197B38" w:rsidP="00800C00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 xml:space="preserve">Projekt rozporządzenia, stosownie do wymogów art. 5 </w:t>
      </w:r>
      <w:r w:rsidR="00F0641D" w:rsidRPr="007E7033">
        <w:rPr>
          <w:color w:val="auto"/>
          <w:sz w:val="24"/>
          <w:szCs w:val="24"/>
        </w:rPr>
        <w:t xml:space="preserve">ustawy z dnia 7 lipca 2005 r. </w:t>
      </w:r>
      <w:r w:rsidR="00F0641D" w:rsidRPr="0088486B">
        <w:rPr>
          <w:i/>
          <w:color w:val="auto"/>
          <w:sz w:val="24"/>
          <w:szCs w:val="24"/>
        </w:rPr>
        <w:t>o </w:t>
      </w:r>
      <w:r w:rsidRPr="0088486B">
        <w:rPr>
          <w:i/>
          <w:color w:val="auto"/>
          <w:sz w:val="24"/>
          <w:szCs w:val="24"/>
        </w:rPr>
        <w:t>działalności lobbingowej w procesie stanowienia prawa</w:t>
      </w:r>
      <w:r w:rsidRPr="007E7033">
        <w:rPr>
          <w:color w:val="auto"/>
          <w:sz w:val="24"/>
          <w:szCs w:val="24"/>
        </w:rPr>
        <w:t xml:space="preserve"> (Dz. U. z 2</w:t>
      </w:r>
      <w:r w:rsidR="00F0641D" w:rsidRPr="007E7033">
        <w:rPr>
          <w:color w:val="auto"/>
          <w:sz w:val="24"/>
          <w:szCs w:val="24"/>
        </w:rPr>
        <w:t>017 r. poz. 248) oraz zgodnie z </w:t>
      </w:r>
      <w:r w:rsidRPr="007E7033">
        <w:rPr>
          <w:color w:val="auto"/>
          <w:sz w:val="24"/>
          <w:szCs w:val="24"/>
        </w:rPr>
        <w:t xml:space="preserve">§ 52 ust. 1 uchwały nr 190 Rady Ministrów z dnia 29 października 2013 r. – </w:t>
      </w:r>
      <w:r w:rsidRPr="0088486B">
        <w:rPr>
          <w:i/>
          <w:color w:val="auto"/>
          <w:sz w:val="24"/>
          <w:szCs w:val="24"/>
        </w:rPr>
        <w:t>Regulamin pracy Rady Ministrów</w:t>
      </w:r>
      <w:r w:rsidRPr="007E7033">
        <w:rPr>
          <w:color w:val="auto"/>
          <w:sz w:val="24"/>
          <w:szCs w:val="24"/>
        </w:rPr>
        <w:t xml:space="preserve"> (M.P. z 2022 r. poz. 348) zostanie zamieszczony w Biuletynie Informacji Publicznej na stronie podmiotowej Rządowego Centrum Legislacji, w serwisie Rządowy Proces Legislacyjny.</w:t>
      </w:r>
    </w:p>
    <w:p w:rsidR="00197B38" w:rsidRPr="007E7033" w:rsidRDefault="00197B38" w:rsidP="00800C00">
      <w:pPr>
        <w:spacing w:before="120" w:after="0" w:line="276" w:lineRule="auto"/>
        <w:ind w:left="4" w:right="9"/>
        <w:rPr>
          <w:color w:val="auto"/>
          <w:sz w:val="24"/>
          <w:szCs w:val="24"/>
        </w:rPr>
      </w:pPr>
      <w:r w:rsidRPr="007E7033">
        <w:rPr>
          <w:color w:val="auto"/>
          <w:sz w:val="24"/>
          <w:szCs w:val="24"/>
        </w:rPr>
        <w:t>Projekt nie podlega dokonaniu oceny OSR przez koordynatora OSR w trybie § 32 uchwały nr 190 Rady Ministrów z dnia 29 października 2013 r. – Regulamin pracy Rady Ministrów.</w:t>
      </w:r>
    </w:p>
    <w:p w:rsidR="0022224F" w:rsidRPr="003309D7" w:rsidRDefault="0022224F" w:rsidP="00197B38">
      <w:pPr>
        <w:spacing w:after="40" w:line="276" w:lineRule="auto"/>
        <w:ind w:left="4" w:right="9"/>
        <w:rPr>
          <w:color w:val="auto"/>
          <w:sz w:val="24"/>
          <w:szCs w:val="24"/>
        </w:rPr>
      </w:pPr>
    </w:p>
    <w:sectPr w:rsidR="0022224F" w:rsidRPr="003309D7" w:rsidSect="00D90F43">
      <w:pgSz w:w="12240" w:h="15840"/>
      <w:pgMar w:top="1134" w:right="1304" w:bottom="851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D62B4"/>
    <w:multiLevelType w:val="hybridMultilevel"/>
    <w:tmpl w:val="793A3BB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350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24"/>
    <w:rsid w:val="00003A59"/>
    <w:rsid w:val="0001564E"/>
    <w:rsid w:val="00020920"/>
    <w:rsid w:val="00086858"/>
    <w:rsid w:val="000B61D1"/>
    <w:rsid w:val="000F49E2"/>
    <w:rsid w:val="000F518C"/>
    <w:rsid w:val="000F62ED"/>
    <w:rsid w:val="00102FC2"/>
    <w:rsid w:val="00114643"/>
    <w:rsid w:val="00125682"/>
    <w:rsid w:val="001326EA"/>
    <w:rsid w:val="00153C24"/>
    <w:rsid w:val="00181E42"/>
    <w:rsid w:val="0018748A"/>
    <w:rsid w:val="00197B38"/>
    <w:rsid w:val="001B1626"/>
    <w:rsid w:val="001C05B7"/>
    <w:rsid w:val="001D36E2"/>
    <w:rsid w:val="001E2B35"/>
    <w:rsid w:val="001E7681"/>
    <w:rsid w:val="002200A3"/>
    <w:rsid w:val="0022224F"/>
    <w:rsid w:val="00267DB8"/>
    <w:rsid w:val="00276506"/>
    <w:rsid w:val="00277BA1"/>
    <w:rsid w:val="002A1B7F"/>
    <w:rsid w:val="002C6573"/>
    <w:rsid w:val="002F44CF"/>
    <w:rsid w:val="003309D7"/>
    <w:rsid w:val="00330F18"/>
    <w:rsid w:val="00335FCE"/>
    <w:rsid w:val="0033752A"/>
    <w:rsid w:val="003648A1"/>
    <w:rsid w:val="00372FA5"/>
    <w:rsid w:val="003770F3"/>
    <w:rsid w:val="00382BEC"/>
    <w:rsid w:val="00386B47"/>
    <w:rsid w:val="003940DD"/>
    <w:rsid w:val="003A4C7E"/>
    <w:rsid w:val="003B7DD6"/>
    <w:rsid w:val="003C6443"/>
    <w:rsid w:val="003D527D"/>
    <w:rsid w:val="003E2B0E"/>
    <w:rsid w:val="004254F6"/>
    <w:rsid w:val="004637F1"/>
    <w:rsid w:val="00477F09"/>
    <w:rsid w:val="004B18E5"/>
    <w:rsid w:val="004B1B6F"/>
    <w:rsid w:val="004C2921"/>
    <w:rsid w:val="004F6FD4"/>
    <w:rsid w:val="004F7114"/>
    <w:rsid w:val="00514458"/>
    <w:rsid w:val="0051550C"/>
    <w:rsid w:val="0051651E"/>
    <w:rsid w:val="00522695"/>
    <w:rsid w:val="005E41F6"/>
    <w:rsid w:val="005E431F"/>
    <w:rsid w:val="005F011D"/>
    <w:rsid w:val="00644B08"/>
    <w:rsid w:val="006614D8"/>
    <w:rsid w:val="00683B32"/>
    <w:rsid w:val="006856F1"/>
    <w:rsid w:val="0069442E"/>
    <w:rsid w:val="006B64CA"/>
    <w:rsid w:val="006D06E0"/>
    <w:rsid w:val="006E25AD"/>
    <w:rsid w:val="00772966"/>
    <w:rsid w:val="007843FC"/>
    <w:rsid w:val="00784A02"/>
    <w:rsid w:val="007B18BE"/>
    <w:rsid w:val="007D3AB4"/>
    <w:rsid w:val="007E7033"/>
    <w:rsid w:val="00800C00"/>
    <w:rsid w:val="00805E1D"/>
    <w:rsid w:val="008362F4"/>
    <w:rsid w:val="00857B9E"/>
    <w:rsid w:val="008754F2"/>
    <w:rsid w:val="00881173"/>
    <w:rsid w:val="0088486B"/>
    <w:rsid w:val="008B3B47"/>
    <w:rsid w:val="008C22E1"/>
    <w:rsid w:val="008C31C3"/>
    <w:rsid w:val="008F2154"/>
    <w:rsid w:val="008F2908"/>
    <w:rsid w:val="00906B94"/>
    <w:rsid w:val="00941B22"/>
    <w:rsid w:val="009703EB"/>
    <w:rsid w:val="009914E0"/>
    <w:rsid w:val="009B0F34"/>
    <w:rsid w:val="009B3F04"/>
    <w:rsid w:val="009C65C1"/>
    <w:rsid w:val="009E0B12"/>
    <w:rsid w:val="00A24801"/>
    <w:rsid w:val="00A77478"/>
    <w:rsid w:val="00AD7DC9"/>
    <w:rsid w:val="00B02B79"/>
    <w:rsid w:val="00B218EA"/>
    <w:rsid w:val="00B24902"/>
    <w:rsid w:val="00B43F54"/>
    <w:rsid w:val="00B47D46"/>
    <w:rsid w:val="00BA7BFB"/>
    <w:rsid w:val="00BC7A91"/>
    <w:rsid w:val="00BE1245"/>
    <w:rsid w:val="00BE6FBD"/>
    <w:rsid w:val="00BF09CE"/>
    <w:rsid w:val="00BF5359"/>
    <w:rsid w:val="00C17235"/>
    <w:rsid w:val="00C83FFE"/>
    <w:rsid w:val="00CE723A"/>
    <w:rsid w:val="00CF564C"/>
    <w:rsid w:val="00D05626"/>
    <w:rsid w:val="00D072C3"/>
    <w:rsid w:val="00D11D3E"/>
    <w:rsid w:val="00D251AD"/>
    <w:rsid w:val="00D31690"/>
    <w:rsid w:val="00D46449"/>
    <w:rsid w:val="00D53D7A"/>
    <w:rsid w:val="00D574F6"/>
    <w:rsid w:val="00D76F48"/>
    <w:rsid w:val="00D90F43"/>
    <w:rsid w:val="00DB2442"/>
    <w:rsid w:val="00DE4BEB"/>
    <w:rsid w:val="00DE5084"/>
    <w:rsid w:val="00E427FC"/>
    <w:rsid w:val="00E475C8"/>
    <w:rsid w:val="00E549B0"/>
    <w:rsid w:val="00E60E2D"/>
    <w:rsid w:val="00E643C0"/>
    <w:rsid w:val="00E85170"/>
    <w:rsid w:val="00EA586B"/>
    <w:rsid w:val="00F0641D"/>
    <w:rsid w:val="00F13A9E"/>
    <w:rsid w:val="00F20E73"/>
    <w:rsid w:val="00F57573"/>
    <w:rsid w:val="00F66ED1"/>
    <w:rsid w:val="00F71D09"/>
    <w:rsid w:val="00F85AD0"/>
    <w:rsid w:val="00FC51D5"/>
    <w:rsid w:val="00FD1E24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4811FF-39D6-496D-937F-44AFE036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21" w:line="290" w:lineRule="auto"/>
      <w:ind w:left="24" w:firstLine="720"/>
      <w:jc w:val="both"/>
    </w:pPr>
    <w:rPr>
      <w:color w:val="0000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MSWiA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Wiesław Żelaźnicki</dc:creator>
  <cp:keywords/>
  <cp:lastModifiedBy>W-M ZW NSZZ P</cp:lastModifiedBy>
  <cp:revision>2</cp:revision>
  <cp:lastPrinted>2020-10-09T12:48:00Z</cp:lastPrinted>
  <dcterms:created xsi:type="dcterms:W3CDTF">2024-04-18T08:32:00Z</dcterms:created>
  <dcterms:modified xsi:type="dcterms:W3CDTF">2024-04-18T08:32:00Z</dcterms:modified>
</cp:coreProperties>
</file>