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9E" w:rsidRDefault="007A309E" w:rsidP="00885177">
      <w:pPr>
        <w:pStyle w:val="Nagwek6"/>
        <w:spacing w:line="276" w:lineRule="auto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UZASADNIENIE</w:t>
      </w:r>
    </w:p>
    <w:p w:rsidR="007A309E" w:rsidRDefault="007A309E" w:rsidP="00885177">
      <w:pPr>
        <w:pStyle w:val="Nagwek2"/>
        <w:spacing w:line="276" w:lineRule="auto"/>
        <w:ind w:firstLine="851"/>
        <w:jc w:val="both"/>
        <w:rPr>
          <w:rFonts w:ascii="Times New Roman" w:hAnsi="Times New Roman"/>
          <w:b w:val="0"/>
        </w:rPr>
      </w:pPr>
    </w:p>
    <w:p w:rsidR="00B16BCD" w:rsidRPr="000F1593" w:rsidRDefault="00B16BCD" w:rsidP="00885177">
      <w:pPr>
        <w:pStyle w:val="Nagwek2"/>
        <w:spacing w:after="120" w:line="276" w:lineRule="auto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Nowelizacja </w:t>
      </w:r>
      <w:r w:rsidRPr="00172466">
        <w:rPr>
          <w:rFonts w:ascii="Times New Roman" w:hAnsi="Times New Roman"/>
          <w:b w:val="0"/>
        </w:rPr>
        <w:t>rozporządzenia</w:t>
      </w:r>
      <w:r w:rsidR="00086D0C" w:rsidRPr="00172466">
        <w:rPr>
          <w:rFonts w:ascii="Times New Roman" w:hAnsi="Times New Roman"/>
          <w:b w:val="0"/>
        </w:rPr>
        <w:t xml:space="preserve"> Ministra Spraw Wewnętrznych i Administracji z dnia 12 września 2002</w:t>
      </w:r>
      <w:r w:rsidR="006A1164" w:rsidRPr="00172466">
        <w:rPr>
          <w:rFonts w:ascii="Times New Roman" w:hAnsi="Times New Roman"/>
          <w:b w:val="0"/>
        </w:rPr>
        <w:t xml:space="preserve"> </w:t>
      </w:r>
      <w:r w:rsidR="00086D0C" w:rsidRPr="00172466">
        <w:rPr>
          <w:rFonts w:ascii="Times New Roman" w:hAnsi="Times New Roman"/>
          <w:b w:val="0"/>
        </w:rPr>
        <w:t>r. w sprawie przypadków otrzymywania przez policjanta równoważnika pieniężnego w zamian za wyżywienie oraz wysokości tego ró</w:t>
      </w:r>
      <w:r w:rsidR="001530C1" w:rsidRPr="00172466">
        <w:rPr>
          <w:rFonts w:ascii="Times New Roman" w:hAnsi="Times New Roman"/>
          <w:b w:val="0"/>
        </w:rPr>
        <w:t>wnoważnika (Dz. U. poz.</w:t>
      </w:r>
      <w:r w:rsidR="000F1593">
        <w:rPr>
          <w:rFonts w:ascii="Times New Roman" w:hAnsi="Times New Roman"/>
          <w:b w:val="0"/>
        </w:rPr>
        <w:t xml:space="preserve"> </w:t>
      </w:r>
      <w:r w:rsidR="00086D0C" w:rsidRPr="00172466">
        <w:rPr>
          <w:rFonts w:ascii="Times New Roman" w:hAnsi="Times New Roman"/>
          <w:b w:val="0"/>
        </w:rPr>
        <w:t>1367</w:t>
      </w:r>
      <w:r w:rsidR="008817EB" w:rsidRPr="00172466">
        <w:rPr>
          <w:rFonts w:ascii="Times New Roman" w:hAnsi="Times New Roman"/>
          <w:b w:val="0"/>
        </w:rPr>
        <w:t>,</w:t>
      </w:r>
      <w:r w:rsidR="00086D0C" w:rsidRPr="00172466">
        <w:rPr>
          <w:rFonts w:ascii="Times New Roman" w:hAnsi="Times New Roman"/>
          <w:b w:val="0"/>
        </w:rPr>
        <w:t xml:space="preserve"> z </w:t>
      </w:r>
      <w:proofErr w:type="spellStart"/>
      <w:r w:rsidR="00086D0C" w:rsidRPr="00172466">
        <w:rPr>
          <w:rFonts w:ascii="Times New Roman" w:hAnsi="Times New Roman"/>
          <w:b w:val="0"/>
        </w:rPr>
        <w:t>późn</w:t>
      </w:r>
      <w:proofErr w:type="spellEnd"/>
      <w:r w:rsidR="00086D0C" w:rsidRPr="00172466">
        <w:rPr>
          <w:rFonts w:ascii="Times New Roman" w:hAnsi="Times New Roman"/>
          <w:b w:val="0"/>
        </w:rPr>
        <w:t>. zm.)</w:t>
      </w:r>
      <w:r w:rsidR="00086D0C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wynika z konieczności </w:t>
      </w:r>
      <w:r w:rsidR="000F1593">
        <w:rPr>
          <w:rFonts w:ascii="Times New Roman" w:hAnsi="Times New Roman"/>
          <w:b w:val="0"/>
        </w:rPr>
        <w:t xml:space="preserve">określenia </w:t>
      </w:r>
      <w:r>
        <w:rPr>
          <w:rFonts w:ascii="Times New Roman" w:hAnsi="Times New Roman"/>
          <w:b w:val="0"/>
        </w:rPr>
        <w:t xml:space="preserve">wysokości równoważnika pieniężnego </w:t>
      </w:r>
      <w:r w:rsidR="00885177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 xml:space="preserve">w zamian za wyżywienie </w:t>
      </w:r>
      <w:r w:rsidR="000F1593">
        <w:rPr>
          <w:rFonts w:ascii="Times New Roman" w:hAnsi="Times New Roman"/>
          <w:b w:val="0"/>
        </w:rPr>
        <w:t>na poziomie pozwalającym na zapewnienie uprawnionym policjantom pełnowartościowych posiłków.</w:t>
      </w:r>
    </w:p>
    <w:p w:rsidR="00086D0C" w:rsidRPr="000F1593" w:rsidRDefault="00172466" w:rsidP="00885177">
      <w:pPr>
        <w:pStyle w:val="Nagwek2"/>
        <w:spacing w:after="120" w:line="276" w:lineRule="auto"/>
        <w:ind w:firstLine="851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Zgodnie z </w:t>
      </w:r>
      <w:r w:rsidR="00CE5774">
        <w:rPr>
          <w:rFonts w:ascii="Times New Roman" w:hAnsi="Times New Roman"/>
          <w:b w:val="0"/>
        </w:rPr>
        <w:t xml:space="preserve">art. 72 </w:t>
      </w:r>
      <w:r>
        <w:rPr>
          <w:rFonts w:ascii="Times New Roman" w:hAnsi="Times New Roman"/>
          <w:b w:val="0"/>
        </w:rPr>
        <w:t xml:space="preserve">ust. 1 </w:t>
      </w:r>
      <w:r w:rsidR="00086D0C">
        <w:rPr>
          <w:rFonts w:ascii="Times New Roman" w:hAnsi="Times New Roman"/>
          <w:b w:val="0"/>
        </w:rPr>
        <w:t>ustawy z dnia 6 kwietnia 1990</w:t>
      </w:r>
      <w:r w:rsidR="00590870">
        <w:rPr>
          <w:rFonts w:ascii="Times New Roman" w:hAnsi="Times New Roman"/>
          <w:b w:val="0"/>
        </w:rPr>
        <w:t xml:space="preserve"> </w:t>
      </w:r>
      <w:r w:rsidR="00086D0C">
        <w:rPr>
          <w:rFonts w:ascii="Times New Roman" w:hAnsi="Times New Roman"/>
          <w:b w:val="0"/>
        </w:rPr>
        <w:t>r. o Policji (</w:t>
      </w:r>
      <w:r w:rsidR="001530C1">
        <w:rPr>
          <w:rFonts w:ascii="Times New Roman" w:hAnsi="Times New Roman"/>
          <w:b w:val="0"/>
        </w:rPr>
        <w:t xml:space="preserve">Dz. U. z </w:t>
      </w:r>
      <w:r w:rsidR="003D701B">
        <w:rPr>
          <w:rFonts w:ascii="Times New Roman" w:hAnsi="Times New Roman"/>
          <w:b w:val="0"/>
        </w:rPr>
        <w:t>2019</w:t>
      </w:r>
      <w:r>
        <w:rPr>
          <w:rFonts w:ascii="Times New Roman" w:hAnsi="Times New Roman"/>
          <w:b w:val="0"/>
        </w:rPr>
        <w:t xml:space="preserve"> r</w:t>
      </w:r>
      <w:r w:rsidR="001530C1">
        <w:rPr>
          <w:rFonts w:ascii="Times New Roman" w:hAnsi="Times New Roman"/>
          <w:b w:val="0"/>
        </w:rPr>
        <w:t xml:space="preserve">. </w:t>
      </w:r>
      <w:r w:rsidRPr="00172466">
        <w:rPr>
          <w:rFonts w:ascii="Times New Roman" w:hAnsi="Times New Roman"/>
          <w:b w:val="0"/>
        </w:rPr>
        <w:t xml:space="preserve">poz. </w:t>
      </w:r>
      <w:r w:rsidR="003D701B">
        <w:rPr>
          <w:rFonts w:ascii="Times New Roman" w:hAnsi="Times New Roman"/>
          <w:b w:val="0"/>
        </w:rPr>
        <w:t>161</w:t>
      </w:r>
      <w:r w:rsidRPr="00172466">
        <w:rPr>
          <w:rFonts w:ascii="Times New Roman" w:hAnsi="Times New Roman"/>
          <w:b w:val="0"/>
        </w:rPr>
        <w:t>,</w:t>
      </w:r>
      <w:r w:rsidR="003D701B">
        <w:rPr>
          <w:rFonts w:ascii="Times New Roman" w:hAnsi="Times New Roman"/>
          <w:b w:val="0"/>
        </w:rPr>
        <w:t xml:space="preserve"> </w:t>
      </w:r>
      <w:r w:rsidR="00590870">
        <w:rPr>
          <w:rFonts w:ascii="Times New Roman" w:hAnsi="Times New Roman"/>
          <w:b w:val="0"/>
        </w:rPr>
        <w:t xml:space="preserve">z </w:t>
      </w:r>
      <w:proofErr w:type="spellStart"/>
      <w:r w:rsidR="00590870">
        <w:rPr>
          <w:rFonts w:ascii="Times New Roman" w:hAnsi="Times New Roman"/>
          <w:b w:val="0"/>
        </w:rPr>
        <w:t>późn</w:t>
      </w:r>
      <w:proofErr w:type="spellEnd"/>
      <w:r w:rsidR="00590870">
        <w:rPr>
          <w:rFonts w:ascii="Times New Roman" w:hAnsi="Times New Roman"/>
          <w:b w:val="0"/>
        </w:rPr>
        <w:t>.</w:t>
      </w:r>
      <w:r w:rsidR="003D701B">
        <w:rPr>
          <w:rFonts w:ascii="Times New Roman" w:hAnsi="Times New Roman"/>
          <w:b w:val="0"/>
        </w:rPr>
        <w:t xml:space="preserve"> </w:t>
      </w:r>
      <w:r w:rsidR="00590870">
        <w:rPr>
          <w:rFonts w:ascii="Times New Roman" w:hAnsi="Times New Roman"/>
          <w:b w:val="0"/>
        </w:rPr>
        <w:t>zm.</w:t>
      </w:r>
      <w:r w:rsidR="00DE3FD3" w:rsidRPr="00DE3FD3">
        <w:rPr>
          <w:rFonts w:ascii="Times New Roman" w:hAnsi="Times New Roman"/>
          <w:b w:val="0"/>
        </w:rPr>
        <w:t>)</w:t>
      </w:r>
      <w:r w:rsidR="00B16BCD" w:rsidRPr="00DE3FD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policjantowi w czasie wykonywania obowiązków służbowych </w:t>
      </w:r>
      <w:r w:rsidR="00B16BCD">
        <w:rPr>
          <w:rFonts w:ascii="Times New Roman" w:hAnsi="Times New Roman"/>
          <w:b w:val="0"/>
        </w:rPr>
        <w:t>przysługuj</w:t>
      </w:r>
      <w:r>
        <w:rPr>
          <w:rFonts w:ascii="Times New Roman" w:hAnsi="Times New Roman"/>
          <w:b w:val="0"/>
        </w:rPr>
        <w:t>e wyżywienie lub równoważnik</w:t>
      </w:r>
      <w:r w:rsidR="00B16BCD">
        <w:rPr>
          <w:rFonts w:ascii="Times New Roman" w:hAnsi="Times New Roman"/>
          <w:b w:val="0"/>
        </w:rPr>
        <w:t xml:space="preserve"> pieniężn</w:t>
      </w:r>
      <w:r>
        <w:rPr>
          <w:rFonts w:ascii="Times New Roman" w:hAnsi="Times New Roman"/>
          <w:b w:val="0"/>
        </w:rPr>
        <w:t>y</w:t>
      </w:r>
      <w:r w:rsidR="00B16BCD">
        <w:rPr>
          <w:rFonts w:ascii="Times New Roman" w:hAnsi="Times New Roman"/>
          <w:b w:val="0"/>
        </w:rPr>
        <w:t xml:space="preserve"> w zamian za wyżywienie.</w:t>
      </w:r>
    </w:p>
    <w:p w:rsidR="00096B8C" w:rsidRPr="00885177" w:rsidRDefault="009033CD" w:rsidP="00885177">
      <w:pPr>
        <w:pStyle w:val="Nagwek2"/>
        <w:spacing w:after="120" w:line="276" w:lineRule="auto"/>
        <w:ind w:firstLine="851"/>
        <w:jc w:val="both"/>
        <w:rPr>
          <w:rFonts w:ascii="Times New Roman" w:hAnsi="Times New Roman"/>
          <w:b w:val="0"/>
          <w:szCs w:val="24"/>
        </w:rPr>
      </w:pPr>
      <w:r w:rsidRPr="00885177">
        <w:rPr>
          <w:rFonts w:ascii="Times New Roman" w:hAnsi="Times New Roman"/>
          <w:b w:val="0"/>
        </w:rPr>
        <w:t>Przepis</w:t>
      </w:r>
      <w:r w:rsidRPr="00885177">
        <w:rPr>
          <w:rFonts w:ascii="Times New Roman" w:hAnsi="Times New Roman"/>
          <w:b w:val="0"/>
          <w:szCs w:val="24"/>
        </w:rPr>
        <w:t xml:space="preserve"> </w:t>
      </w:r>
      <w:r w:rsidR="00D559E1" w:rsidRPr="00885177">
        <w:rPr>
          <w:rFonts w:ascii="Times New Roman" w:hAnsi="Times New Roman"/>
          <w:b w:val="0"/>
          <w:szCs w:val="24"/>
        </w:rPr>
        <w:t>§ 1 w</w:t>
      </w:r>
      <w:r w:rsidR="00086D0C" w:rsidRPr="00885177">
        <w:rPr>
          <w:rFonts w:ascii="Times New Roman" w:hAnsi="Times New Roman"/>
          <w:b w:val="0"/>
          <w:szCs w:val="24"/>
        </w:rPr>
        <w:t>w</w:t>
      </w:r>
      <w:r w:rsidR="00D559E1" w:rsidRPr="00885177">
        <w:rPr>
          <w:rFonts w:ascii="Times New Roman" w:hAnsi="Times New Roman"/>
          <w:b w:val="0"/>
          <w:szCs w:val="24"/>
        </w:rPr>
        <w:t>.</w:t>
      </w:r>
      <w:r w:rsidR="00086D0C" w:rsidRPr="00885177">
        <w:rPr>
          <w:rFonts w:ascii="Times New Roman" w:hAnsi="Times New Roman"/>
          <w:b w:val="0"/>
          <w:szCs w:val="24"/>
        </w:rPr>
        <w:t xml:space="preserve"> rozporządzenia</w:t>
      </w:r>
      <w:r w:rsidR="00450AB2" w:rsidRPr="00885177">
        <w:rPr>
          <w:rFonts w:ascii="Times New Roman" w:hAnsi="Times New Roman"/>
          <w:b w:val="0"/>
          <w:szCs w:val="24"/>
        </w:rPr>
        <w:t xml:space="preserve"> stanowi</w:t>
      </w:r>
      <w:r w:rsidR="00086D0C" w:rsidRPr="00885177">
        <w:rPr>
          <w:rFonts w:ascii="Times New Roman" w:hAnsi="Times New Roman"/>
          <w:b w:val="0"/>
          <w:szCs w:val="24"/>
        </w:rPr>
        <w:t xml:space="preserve">, </w:t>
      </w:r>
      <w:r w:rsidR="00450AB2" w:rsidRPr="00885177">
        <w:rPr>
          <w:rFonts w:ascii="Times New Roman" w:hAnsi="Times New Roman"/>
          <w:b w:val="0"/>
          <w:szCs w:val="24"/>
        </w:rPr>
        <w:t xml:space="preserve">że </w:t>
      </w:r>
      <w:r w:rsidR="00056F42" w:rsidRPr="00885177">
        <w:rPr>
          <w:rFonts w:ascii="Times New Roman" w:hAnsi="Times New Roman"/>
          <w:b w:val="0"/>
          <w:szCs w:val="24"/>
        </w:rPr>
        <w:t xml:space="preserve">policjant, któremu rodzaj i warunki pełnienia służby lub względy techniczno-organizacyjne uniemożliwiają korzystanie </w:t>
      </w:r>
      <w:r w:rsidR="00885177" w:rsidRPr="00885177">
        <w:rPr>
          <w:rFonts w:ascii="Times New Roman" w:hAnsi="Times New Roman"/>
          <w:b w:val="0"/>
          <w:szCs w:val="24"/>
        </w:rPr>
        <w:br/>
      </w:r>
      <w:r w:rsidR="00450AB2" w:rsidRPr="00885177">
        <w:rPr>
          <w:rFonts w:ascii="Times New Roman" w:hAnsi="Times New Roman"/>
          <w:b w:val="0"/>
          <w:szCs w:val="24"/>
        </w:rPr>
        <w:t>z</w:t>
      </w:r>
      <w:r w:rsidR="00885177" w:rsidRPr="00885177">
        <w:rPr>
          <w:rFonts w:ascii="Times New Roman" w:hAnsi="Times New Roman"/>
          <w:b w:val="0"/>
          <w:szCs w:val="24"/>
        </w:rPr>
        <w:t xml:space="preserve"> </w:t>
      </w:r>
      <w:r w:rsidR="00056F42" w:rsidRPr="00885177">
        <w:rPr>
          <w:rFonts w:ascii="Times New Roman" w:hAnsi="Times New Roman"/>
          <w:b w:val="0"/>
          <w:szCs w:val="24"/>
        </w:rPr>
        <w:t>wyżywienia przysługującego w naturze, otrzymuje w zamian za wyżywienie równoważnik pieniężny w wysokości równej wartości pieniężnej przysługującej mu normy wyżywienia.</w:t>
      </w:r>
    </w:p>
    <w:p w:rsidR="00086D0C" w:rsidRPr="00885177" w:rsidRDefault="00CC482B" w:rsidP="00885177">
      <w:pPr>
        <w:pStyle w:val="Nagwek2"/>
        <w:spacing w:after="120" w:line="276" w:lineRule="auto"/>
        <w:ind w:firstLine="851"/>
        <w:jc w:val="both"/>
        <w:rPr>
          <w:rFonts w:ascii="Times New Roman" w:hAnsi="Times New Roman"/>
          <w:b w:val="0"/>
        </w:rPr>
      </w:pPr>
      <w:r w:rsidRPr="00885177">
        <w:rPr>
          <w:rFonts w:ascii="Times New Roman" w:hAnsi="Times New Roman"/>
          <w:b w:val="0"/>
          <w:szCs w:val="24"/>
        </w:rPr>
        <w:t>Zgodnie</w:t>
      </w:r>
      <w:r w:rsidRPr="00885177">
        <w:rPr>
          <w:rFonts w:ascii="Times New Roman" w:hAnsi="Times New Roman"/>
          <w:b w:val="0"/>
        </w:rPr>
        <w:t xml:space="preserve"> z</w:t>
      </w:r>
      <w:r w:rsidR="00096B8C" w:rsidRPr="00885177">
        <w:rPr>
          <w:rFonts w:ascii="Times New Roman" w:hAnsi="Times New Roman"/>
          <w:b w:val="0"/>
        </w:rPr>
        <w:t xml:space="preserve"> </w:t>
      </w:r>
      <w:r w:rsidR="00096B8C" w:rsidRPr="00885177">
        <w:rPr>
          <w:rFonts w:ascii="Times New Roman" w:hAnsi="Times New Roman"/>
          <w:b w:val="0"/>
          <w:szCs w:val="24"/>
        </w:rPr>
        <w:t xml:space="preserve">§ 2 tego rozporządzenia, </w:t>
      </w:r>
      <w:r w:rsidR="00450AB2" w:rsidRPr="00885177">
        <w:rPr>
          <w:rFonts w:ascii="Times New Roman" w:hAnsi="Times New Roman"/>
          <w:b w:val="0"/>
        </w:rPr>
        <w:t>wartości pieniężne norm wyżywienia są</w:t>
      </w:r>
      <w:r w:rsidRPr="00885177">
        <w:rPr>
          <w:rFonts w:ascii="Times New Roman" w:hAnsi="Times New Roman"/>
          <w:b w:val="0"/>
        </w:rPr>
        <w:t xml:space="preserve"> </w:t>
      </w:r>
      <w:r w:rsidR="00450AB2" w:rsidRPr="00885177">
        <w:rPr>
          <w:rFonts w:ascii="Times New Roman" w:hAnsi="Times New Roman"/>
          <w:b w:val="0"/>
        </w:rPr>
        <w:t>równe</w:t>
      </w:r>
      <w:r w:rsidR="00086D0C" w:rsidRPr="00885177">
        <w:rPr>
          <w:rFonts w:ascii="Times New Roman" w:hAnsi="Times New Roman"/>
          <w:b w:val="0"/>
        </w:rPr>
        <w:t xml:space="preserve"> aktualnym wartościom pieniężnym produk</w:t>
      </w:r>
      <w:r w:rsidR="00450AB2" w:rsidRPr="00885177">
        <w:rPr>
          <w:rFonts w:ascii="Times New Roman" w:hAnsi="Times New Roman"/>
          <w:b w:val="0"/>
        </w:rPr>
        <w:t>tów żywnościowych wchodzących w</w:t>
      </w:r>
      <w:r w:rsidRPr="00885177">
        <w:rPr>
          <w:rFonts w:ascii="Times New Roman" w:hAnsi="Times New Roman"/>
          <w:b w:val="0"/>
        </w:rPr>
        <w:t xml:space="preserve"> </w:t>
      </w:r>
      <w:r w:rsidR="00086D0C" w:rsidRPr="00885177">
        <w:rPr>
          <w:rFonts w:ascii="Times New Roman" w:hAnsi="Times New Roman"/>
          <w:b w:val="0"/>
        </w:rPr>
        <w:t xml:space="preserve">skład </w:t>
      </w:r>
      <w:r w:rsidRPr="00885177">
        <w:rPr>
          <w:rFonts w:ascii="Times New Roman" w:hAnsi="Times New Roman"/>
          <w:b w:val="0"/>
        </w:rPr>
        <w:t>tych </w:t>
      </w:r>
      <w:r w:rsidR="00450AB2" w:rsidRPr="00885177">
        <w:rPr>
          <w:rFonts w:ascii="Times New Roman" w:hAnsi="Times New Roman"/>
          <w:b w:val="0"/>
        </w:rPr>
        <w:t>norm.</w:t>
      </w:r>
    </w:p>
    <w:p w:rsidR="00837B38" w:rsidRPr="00885177" w:rsidRDefault="00086D0C" w:rsidP="00885177">
      <w:pPr>
        <w:pStyle w:val="Tekstpodstawowy3"/>
        <w:spacing w:after="120" w:line="276" w:lineRule="auto"/>
        <w:ind w:firstLine="851"/>
        <w:jc w:val="both"/>
        <w:rPr>
          <w:rFonts w:ascii="Times New Roman" w:hAnsi="Times New Roman"/>
          <w:szCs w:val="24"/>
        </w:rPr>
      </w:pPr>
      <w:r w:rsidRPr="003807D3">
        <w:rPr>
          <w:rFonts w:ascii="Times New Roman" w:hAnsi="Times New Roman"/>
        </w:rPr>
        <w:t>Grupy produktów żywnościowych i ich ilości wchodzące w skład poszczególnych norm określono w załączniku do rozporządzenia Ministra Spraw Wewnętrznych i Administracji z dnia 12</w:t>
      </w:r>
      <w:r w:rsidR="00D33848" w:rsidRPr="003807D3">
        <w:rPr>
          <w:rFonts w:ascii="Times New Roman" w:hAnsi="Times New Roman"/>
        </w:rPr>
        <w:t xml:space="preserve"> </w:t>
      </w:r>
      <w:r w:rsidRPr="003807D3">
        <w:rPr>
          <w:rFonts w:ascii="Times New Roman" w:hAnsi="Times New Roman"/>
        </w:rPr>
        <w:t>września</w:t>
      </w:r>
      <w:r w:rsidR="00D33848" w:rsidRPr="003807D3">
        <w:rPr>
          <w:rFonts w:ascii="Times New Roman" w:hAnsi="Times New Roman"/>
        </w:rPr>
        <w:t xml:space="preserve"> </w:t>
      </w:r>
      <w:r w:rsidRPr="003807D3">
        <w:rPr>
          <w:rFonts w:ascii="Times New Roman" w:hAnsi="Times New Roman"/>
        </w:rPr>
        <w:t>2002</w:t>
      </w:r>
      <w:r w:rsidR="00816406" w:rsidRPr="003807D3">
        <w:rPr>
          <w:rFonts w:ascii="Times New Roman" w:hAnsi="Times New Roman"/>
        </w:rPr>
        <w:t xml:space="preserve"> </w:t>
      </w:r>
      <w:r w:rsidRPr="003807D3">
        <w:rPr>
          <w:rFonts w:ascii="Times New Roman" w:hAnsi="Times New Roman"/>
        </w:rPr>
        <w:t>r. w sprawie przypadków otrzymywania przez policjanta wyżywienia oraz norm tego wyżywienia (Dz. U. poz. 1366</w:t>
      </w:r>
      <w:r w:rsidR="00751A61">
        <w:rPr>
          <w:rFonts w:ascii="Times New Roman" w:hAnsi="Times New Roman"/>
        </w:rPr>
        <w:t xml:space="preserve">, z </w:t>
      </w:r>
      <w:proofErr w:type="spellStart"/>
      <w:r w:rsidR="00751A61">
        <w:rPr>
          <w:rFonts w:ascii="Times New Roman" w:hAnsi="Times New Roman"/>
        </w:rPr>
        <w:t>późn</w:t>
      </w:r>
      <w:proofErr w:type="spellEnd"/>
      <w:r w:rsidR="00751A61">
        <w:rPr>
          <w:rFonts w:ascii="Times New Roman" w:hAnsi="Times New Roman"/>
        </w:rPr>
        <w:t>.</w:t>
      </w:r>
      <w:r w:rsidR="0035749C">
        <w:rPr>
          <w:rFonts w:ascii="Times New Roman" w:hAnsi="Times New Roman"/>
        </w:rPr>
        <w:t xml:space="preserve"> zm.</w:t>
      </w:r>
      <w:r w:rsidRPr="003807D3">
        <w:rPr>
          <w:rFonts w:ascii="Times New Roman" w:hAnsi="Times New Roman"/>
        </w:rPr>
        <w:t>).</w:t>
      </w:r>
      <w:r w:rsidR="003807D3" w:rsidRPr="003807D3">
        <w:rPr>
          <w:rFonts w:ascii="Times New Roman" w:hAnsi="Times New Roman"/>
        </w:rPr>
        <w:t xml:space="preserve"> </w:t>
      </w:r>
      <w:r w:rsidR="005F0709" w:rsidRPr="00F2088A">
        <w:rPr>
          <w:rFonts w:ascii="Times New Roman" w:hAnsi="Times New Roman"/>
          <w:szCs w:val="24"/>
        </w:rPr>
        <w:t>Wartości pieniężne norm</w:t>
      </w:r>
      <w:r w:rsidR="001A7B80" w:rsidRPr="00F2088A">
        <w:rPr>
          <w:rFonts w:ascii="Times New Roman" w:hAnsi="Times New Roman"/>
          <w:szCs w:val="24"/>
        </w:rPr>
        <w:t xml:space="preserve"> wyżywienia wynika</w:t>
      </w:r>
      <w:r w:rsidR="005F0709" w:rsidRPr="00F2088A">
        <w:rPr>
          <w:rFonts w:ascii="Times New Roman" w:hAnsi="Times New Roman"/>
          <w:szCs w:val="24"/>
        </w:rPr>
        <w:t xml:space="preserve">ją </w:t>
      </w:r>
      <w:r w:rsidR="006D7CCF" w:rsidRPr="00F2088A">
        <w:rPr>
          <w:rFonts w:ascii="Times New Roman" w:hAnsi="Times New Roman"/>
          <w:szCs w:val="24"/>
        </w:rPr>
        <w:t>z</w:t>
      </w:r>
      <w:r w:rsidR="001A7B80" w:rsidRPr="00F2088A">
        <w:rPr>
          <w:rFonts w:ascii="Times New Roman" w:hAnsi="Times New Roman"/>
          <w:szCs w:val="24"/>
        </w:rPr>
        <w:t xml:space="preserve"> kalkulacji cen poszczególnych produktów żywnościowych wchodzących w skład </w:t>
      </w:r>
      <w:r w:rsidR="006D7CCF" w:rsidRPr="00F2088A">
        <w:rPr>
          <w:rFonts w:ascii="Times New Roman" w:hAnsi="Times New Roman"/>
          <w:szCs w:val="24"/>
        </w:rPr>
        <w:t>tych norm</w:t>
      </w:r>
      <w:r w:rsidR="001A7B80" w:rsidRPr="00F2088A">
        <w:rPr>
          <w:rFonts w:ascii="Times New Roman" w:hAnsi="Times New Roman"/>
          <w:szCs w:val="24"/>
        </w:rPr>
        <w:t xml:space="preserve">. </w:t>
      </w:r>
    </w:p>
    <w:p w:rsidR="00837B38" w:rsidRPr="00885177" w:rsidRDefault="00837B38" w:rsidP="00885177">
      <w:pPr>
        <w:spacing w:after="12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ustaleniu wartości pieniężnych norm wyżywienia </w:t>
      </w:r>
      <w:r w:rsidR="00523125">
        <w:rPr>
          <w:sz w:val="24"/>
          <w:szCs w:val="24"/>
        </w:rPr>
        <w:t xml:space="preserve">resort spraw wewnętrznych </w:t>
      </w:r>
      <w:r>
        <w:rPr>
          <w:sz w:val="24"/>
          <w:szCs w:val="24"/>
        </w:rPr>
        <w:t>korzysta</w:t>
      </w:r>
      <w:r w:rsidR="001A7B80" w:rsidRPr="00B80AE1">
        <w:rPr>
          <w:sz w:val="24"/>
          <w:szCs w:val="24"/>
        </w:rPr>
        <w:t xml:space="preserve"> ze szczegółowych wyliczeń dokonywanych przez </w:t>
      </w:r>
      <w:r w:rsidR="00523125">
        <w:rPr>
          <w:sz w:val="24"/>
          <w:szCs w:val="24"/>
        </w:rPr>
        <w:t>komórki organizacyjne właściwe</w:t>
      </w:r>
      <w:r>
        <w:rPr>
          <w:sz w:val="24"/>
          <w:szCs w:val="24"/>
        </w:rPr>
        <w:t xml:space="preserve"> </w:t>
      </w:r>
      <w:r w:rsidR="00DB7063">
        <w:rPr>
          <w:sz w:val="24"/>
          <w:szCs w:val="24"/>
        </w:rPr>
        <w:br/>
      </w:r>
      <w:r>
        <w:rPr>
          <w:sz w:val="24"/>
          <w:szCs w:val="24"/>
        </w:rPr>
        <w:t xml:space="preserve">w sprawach żywnościowych </w:t>
      </w:r>
      <w:r w:rsidR="001A7B80" w:rsidRPr="00B80AE1">
        <w:rPr>
          <w:sz w:val="24"/>
          <w:szCs w:val="24"/>
        </w:rPr>
        <w:t>resortu obrony narodowej, które na</w:t>
      </w:r>
      <w:r>
        <w:rPr>
          <w:sz w:val="24"/>
          <w:szCs w:val="24"/>
        </w:rPr>
        <w:t xml:space="preserve"> </w:t>
      </w:r>
      <w:r w:rsidR="001A7B80" w:rsidRPr="00B80AE1">
        <w:rPr>
          <w:sz w:val="24"/>
          <w:szCs w:val="24"/>
        </w:rPr>
        <w:t>bieżąco monitorują ceny produktów żywnościowy</w:t>
      </w:r>
      <w:r w:rsidR="003B5810">
        <w:rPr>
          <w:sz w:val="24"/>
          <w:szCs w:val="24"/>
        </w:rPr>
        <w:t>ch we wszystkich rejonach kraju.</w:t>
      </w:r>
      <w:r w:rsidR="001A7B80" w:rsidRPr="00B80AE1">
        <w:rPr>
          <w:sz w:val="24"/>
          <w:szCs w:val="24"/>
        </w:rPr>
        <w:t xml:space="preserve"> </w:t>
      </w:r>
      <w:r w:rsidR="00CC482B">
        <w:rPr>
          <w:sz w:val="24"/>
          <w:szCs w:val="24"/>
        </w:rPr>
        <w:t>N</w:t>
      </w:r>
      <w:r w:rsidR="003B1C86">
        <w:rPr>
          <w:sz w:val="24"/>
          <w:szCs w:val="24"/>
        </w:rPr>
        <w:t xml:space="preserve">a podstawie danych przekazywanych przez komórki właściwe w sprawach żywnościowych </w:t>
      </w:r>
      <w:r w:rsidR="00F66724">
        <w:rPr>
          <w:sz w:val="24"/>
          <w:szCs w:val="24"/>
        </w:rPr>
        <w:t>działające we </w:t>
      </w:r>
      <w:r w:rsidR="002A5DD8">
        <w:rPr>
          <w:sz w:val="24"/>
          <w:szCs w:val="24"/>
        </w:rPr>
        <w:t>wszystkich okręgach wojskowych w kraju</w:t>
      </w:r>
      <w:r w:rsidR="00CC482B">
        <w:rPr>
          <w:sz w:val="24"/>
          <w:szCs w:val="24"/>
        </w:rPr>
        <w:t>,</w:t>
      </w:r>
      <w:r w:rsidR="003B5810">
        <w:rPr>
          <w:sz w:val="24"/>
          <w:szCs w:val="24"/>
        </w:rPr>
        <w:t xml:space="preserve"> </w:t>
      </w:r>
      <w:r w:rsidR="00CC482B">
        <w:rPr>
          <w:sz w:val="24"/>
          <w:szCs w:val="24"/>
        </w:rPr>
        <w:t>komórka właściwa w sprawach żywnościowych w Ministerstwie Obrony Narodowej sporządza miesięczne raporty dotyczące cen produktów żywnościowych, wykonując</w:t>
      </w:r>
      <w:r w:rsidR="003B5810" w:rsidRPr="00B80AE1">
        <w:rPr>
          <w:sz w:val="24"/>
          <w:szCs w:val="24"/>
        </w:rPr>
        <w:t xml:space="preserve"> na tej podstawie kalkulacje </w:t>
      </w:r>
      <w:r w:rsidR="003B5810">
        <w:rPr>
          <w:sz w:val="24"/>
          <w:szCs w:val="24"/>
        </w:rPr>
        <w:t>wartości pieniężnych norm wyżywienia.</w:t>
      </w:r>
    </w:p>
    <w:p w:rsidR="000F1593" w:rsidRPr="00885177" w:rsidRDefault="00086D0C" w:rsidP="00885177">
      <w:pPr>
        <w:pStyle w:val="Tekstpodstawowy3"/>
        <w:spacing w:after="120"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Uznając za zasadne wykorzystanie szczegółowych opracowań i danych resortu </w:t>
      </w:r>
      <w:r w:rsidR="001530C1">
        <w:rPr>
          <w:rFonts w:ascii="Times New Roman" w:hAnsi="Times New Roman"/>
        </w:rPr>
        <w:t>obrony narodowej</w:t>
      </w:r>
      <w:r>
        <w:rPr>
          <w:rFonts w:ascii="Times New Roman" w:hAnsi="Times New Roman"/>
        </w:rPr>
        <w:t xml:space="preserve">, ustalono wartości pieniężne </w:t>
      </w:r>
      <w:r w:rsidR="000F1593">
        <w:rPr>
          <w:rFonts w:ascii="Times New Roman" w:hAnsi="Times New Roman"/>
        </w:rPr>
        <w:t>równoważników pieniężnych w zamian</w:t>
      </w:r>
      <w:r w:rsidR="00DB7063">
        <w:rPr>
          <w:rFonts w:ascii="Times New Roman" w:hAnsi="Times New Roman"/>
        </w:rPr>
        <w:t xml:space="preserve"> </w:t>
      </w:r>
      <w:r w:rsidR="000F1593">
        <w:rPr>
          <w:rFonts w:ascii="Times New Roman" w:hAnsi="Times New Roman"/>
        </w:rPr>
        <w:t xml:space="preserve">za zasadnicze </w:t>
      </w:r>
      <w:r>
        <w:rPr>
          <w:rFonts w:ascii="Times New Roman" w:hAnsi="Times New Roman"/>
        </w:rPr>
        <w:t>nor</w:t>
      </w:r>
      <w:r w:rsidR="001530C1">
        <w:rPr>
          <w:rFonts w:ascii="Times New Roman" w:hAnsi="Times New Roman"/>
        </w:rPr>
        <w:t>m</w:t>
      </w:r>
      <w:r w:rsidR="000F1593">
        <w:rPr>
          <w:rFonts w:ascii="Times New Roman" w:hAnsi="Times New Roman"/>
        </w:rPr>
        <w:t xml:space="preserve">y wyżywienia dla policjantów na </w:t>
      </w:r>
      <w:r>
        <w:rPr>
          <w:rFonts w:ascii="Times New Roman" w:hAnsi="Times New Roman"/>
        </w:rPr>
        <w:t>poziomie wysokości norm wyżywienia obowiązujących w resorci</w:t>
      </w:r>
      <w:r w:rsidR="00885177">
        <w:rPr>
          <w:rFonts w:ascii="Times New Roman" w:hAnsi="Times New Roman"/>
        </w:rPr>
        <w:t>e obrony narodowej.</w:t>
      </w:r>
    </w:p>
    <w:p w:rsidR="000F1593" w:rsidRDefault="00384E78" w:rsidP="00885177">
      <w:pPr>
        <w:pStyle w:val="Tekstpodstawowy3"/>
        <w:spacing w:after="120" w:line="276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</w:t>
      </w:r>
      <w:r w:rsidR="000F1593">
        <w:rPr>
          <w:rFonts w:ascii="Times New Roman" w:hAnsi="Times New Roman"/>
        </w:rPr>
        <w:t xml:space="preserve"> w związku z projektowaną zmianą rozporządzenia </w:t>
      </w:r>
      <w:r w:rsidR="000F1593" w:rsidRPr="000F1593">
        <w:rPr>
          <w:rFonts w:ascii="Times New Roman" w:hAnsi="Times New Roman"/>
        </w:rPr>
        <w:t>Ministra Spraw Wewnętrznych i Administracji z dnia 12</w:t>
      </w:r>
      <w:r w:rsidR="000F1593">
        <w:rPr>
          <w:rFonts w:ascii="Times New Roman" w:hAnsi="Times New Roman"/>
        </w:rPr>
        <w:t xml:space="preserve"> </w:t>
      </w:r>
      <w:r w:rsidR="000F1593" w:rsidRPr="000F1593">
        <w:rPr>
          <w:rFonts w:ascii="Times New Roman" w:hAnsi="Times New Roman"/>
        </w:rPr>
        <w:t>września</w:t>
      </w:r>
      <w:r w:rsidR="000F1593">
        <w:rPr>
          <w:rFonts w:ascii="Times New Roman" w:hAnsi="Times New Roman"/>
        </w:rPr>
        <w:t xml:space="preserve"> </w:t>
      </w:r>
      <w:r w:rsidR="000F1593" w:rsidRPr="000F1593">
        <w:rPr>
          <w:rFonts w:ascii="Times New Roman" w:hAnsi="Times New Roman"/>
        </w:rPr>
        <w:t xml:space="preserve">2002 r. w sprawie przypadków otrzymywania przez </w:t>
      </w:r>
      <w:r w:rsidR="000F1593">
        <w:rPr>
          <w:rFonts w:ascii="Times New Roman" w:hAnsi="Times New Roman"/>
        </w:rPr>
        <w:t>policjanta wyżywienia oraz norm tego wyżywienia</w:t>
      </w:r>
      <w:r w:rsidR="0035749C">
        <w:rPr>
          <w:rFonts w:ascii="Times New Roman" w:hAnsi="Times New Roman"/>
        </w:rPr>
        <w:t>,</w:t>
      </w:r>
      <w:r w:rsidR="000F1593">
        <w:rPr>
          <w:rFonts w:ascii="Times New Roman" w:hAnsi="Times New Roman"/>
        </w:rPr>
        <w:t xml:space="preserve"> w zakresie </w:t>
      </w:r>
      <w:r w:rsidR="0035749C">
        <w:rPr>
          <w:rFonts w:ascii="Times New Roman" w:hAnsi="Times New Roman"/>
        </w:rPr>
        <w:t xml:space="preserve">ustalenia </w:t>
      </w:r>
      <w:r w:rsidR="000F1593">
        <w:rPr>
          <w:rFonts w:ascii="Times New Roman" w:hAnsi="Times New Roman"/>
        </w:rPr>
        <w:t xml:space="preserve">normy wyżywienia przysługującej policjantowi jako posiłek profilaktyczny </w:t>
      </w:r>
      <w:r w:rsidR="00464D29">
        <w:rPr>
          <w:rFonts w:ascii="Times New Roman" w:hAnsi="Times New Roman"/>
        </w:rPr>
        <w:t>w wymiarze 1</w:t>
      </w:r>
      <w:r w:rsidR="00007F23">
        <w:rPr>
          <w:rFonts w:ascii="Times New Roman" w:hAnsi="Times New Roman"/>
        </w:rPr>
        <w:t>71</w:t>
      </w:r>
      <w:r w:rsidR="00464D29">
        <w:rPr>
          <w:rFonts w:ascii="Times New Roman" w:hAnsi="Times New Roman"/>
        </w:rPr>
        <w:t>% normy dodatkowej DU zamiast obecn</w:t>
      </w:r>
      <w:r w:rsidR="0035749C">
        <w:rPr>
          <w:rFonts w:ascii="Times New Roman" w:hAnsi="Times New Roman"/>
        </w:rPr>
        <w:t xml:space="preserve">ie obowiązującej normy wyżywienia ustalonej </w:t>
      </w:r>
      <w:r w:rsidR="00885177">
        <w:rPr>
          <w:rFonts w:ascii="Times New Roman" w:hAnsi="Times New Roman"/>
        </w:rPr>
        <w:br/>
      </w:r>
      <w:r w:rsidR="0035749C">
        <w:rPr>
          <w:rFonts w:ascii="Times New Roman" w:hAnsi="Times New Roman"/>
        </w:rPr>
        <w:t>na poziomie</w:t>
      </w:r>
      <w:r w:rsidR="00464D29">
        <w:rPr>
          <w:rFonts w:ascii="Times New Roman" w:hAnsi="Times New Roman"/>
        </w:rPr>
        <w:t xml:space="preserve"> 45% normy dodatkowej DU, w </w:t>
      </w:r>
      <w:r w:rsidR="0035749C">
        <w:rPr>
          <w:rFonts w:ascii="Times New Roman" w:hAnsi="Times New Roman"/>
        </w:rPr>
        <w:t xml:space="preserve">przedmiotowym </w:t>
      </w:r>
      <w:r w:rsidR="00464D29">
        <w:rPr>
          <w:rFonts w:ascii="Times New Roman" w:hAnsi="Times New Roman"/>
        </w:rPr>
        <w:t xml:space="preserve">projekcie rozporządzenia </w:t>
      </w:r>
      <w:r w:rsidR="00464D29">
        <w:rPr>
          <w:rFonts w:ascii="Times New Roman" w:hAnsi="Times New Roman"/>
        </w:rPr>
        <w:lastRenderedPageBreak/>
        <w:t xml:space="preserve">uchylono w § 3 w pkt 2 lit. e, </w:t>
      </w:r>
      <w:r w:rsidR="003807D3">
        <w:rPr>
          <w:rFonts w:ascii="Times New Roman" w:hAnsi="Times New Roman"/>
        </w:rPr>
        <w:t>określający</w:t>
      </w:r>
      <w:r w:rsidR="00464D29">
        <w:rPr>
          <w:rFonts w:ascii="Times New Roman" w:hAnsi="Times New Roman"/>
        </w:rPr>
        <w:t xml:space="preserve"> wysokość równoważnika pieniężnego </w:t>
      </w:r>
      <w:r w:rsidR="0035749C">
        <w:rPr>
          <w:rFonts w:ascii="Times New Roman" w:hAnsi="Times New Roman"/>
        </w:rPr>
        <w:t>w</w:t>
      </w:r>
      <w:r w:rsidR="00464D29">
        <w:rPr>
          <w:rFonts w:ascii="Times New Roman" w:hAnsi="Times New Roman"/>
        </w:rPr>
        <w:t xml:space="preserve"> zamian </w:t>
      </w:r>
      <w:r w:rsidR="00885177">
        <w:rPr>
          <w:rFonts w:ascii="Times New Roman" w:hAnsi="Times New Roman"/>
        </w:rPr>
        <w:br/>
      </w:r>
      <w:r w:rsidR="00464D29">
        <w:rPr>
          <w:rFonts w:ascii="Times New Roman" w:hAnsi="Times New Roman"/>
        </w:rPr>
        <w:t>za normę</w:t>
      </w:r>
      <w:r w:rsidR="0035749C">
        <w:rPr>
          <w:rFonts w:ascii="Times New Roman" w:hAnsi="Times New Roman"/>
        </w:rPr>
        <w:t xml:space="preserve"> wyżywienia ustaloną dotychczas dla posiłku profilaktycznego</w:t>
      </w:r>
      <w:r w:rsidR="00464D29">
        <w:rPr>
          <w:rFonts w:ascii="Times New Roman" w:hAnsi="Times New Roman"/>
        </w:rPr>
        <w:t xml:space="preserve">. </w:t>
      </w:r>
    </w:p>
    <w:p w:rsidR="00007F23" w:rsidRPr="00007F23" w:rsidRDefault="00007F23" w:rsidP="00885177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Mając na względzie, że okres zimowy trwa od dnia 1 listopada do dnia 31 marca zakłada się, że projektowane regulacje wej</w:t>
      </w:r>
      <w:r w:rsidR="00DB7063">
        <w:rPr>
          <w:sz w:val="24"/>
          <w:szCs w:val="24"/>
        </w:rPr>
        <w:t>dą w życie w dniu 1 stycznia 202</w:t>
      </w:r>
      <w:r>
        <w:rPr>
          <w:sz w:val="24"/>
          <w:szCs w:val="24"/>
        </w:rPr>
        <w:t xml:space="preserve">0 r. </w:t>
      </w:r>
    </w:p>
    <w:p w:rsidR="0035749C" w:rsidRPr="00F63512" w:rsidRDefault="0035749C" w:rsidP="00885177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82F85">
        <w:rPr>
          <w:sz w:val="24"/>
          <w:szCs w:val="24"/>
        </w:rPr>
        <w:t xml:space="preserve">rojekt </w:t>
      </w:r>
      <w:r>
        <w:rPr>
          <w:sz w:val="24"/>
          <w:szCs w:val="24"/>
        </w:rPr>
        <w:t>nie zawiera regulacji dotyczących</w:t>
      </w:r>
      <w:r w:rsidRPr="00082F85">
        <w:rPr>
          <w:sz w:val="24"/>
          <w:szCs w:val="24"/>
        </w:rPr>
        <w:t xml:space="preserve"> majątkowych praw i obowiązków przedsiębiorców lub praw i obowiązków przedsiębiorców wobec organów administracji publicznej, a zatem </w:t>
      </w:r>
      <w:r>
        <w:rPr>
          <w:sz w:val="24"/>
          <w:szCs w:val="24"/>
        </w:rPr>
        <w:t>nie</w:t>
      </w:r>
      <w:r w:rsidRPr="00082F85">
        <w:rPr>
          <w:sz w:val="24"/>
          <w:szCs w:val="24"/>
        </w:rPr>
        <w:t xml:space="preserve"> podlega obowiązkowi dokonania oceny przewidywanego wpływu proponowanych rozwiązań na działalność mikro, małych i średnich przedsiębiorców, stosownie do przepisów ustawy z dnia 6 marca 2018 r. – Prawo przedsiębiorców</w:t>
      </w:r>
      <w:r w:rsidR="00384E78">
        <w:rPr>
          <w:sz w:val="24"/>
          <w:szCs w:val="24"/>
        </w:rPr>
        <w:t>.</w:t>
      </w:r>
    </w:p>
    <w:p w:rsidR="001E556E" w:rsidRPr="00D379C8" w:rsidRDefault="001E556E" w:rsidP="00885177">
      <w:pPr>
        <w:tabs>
          <w:tab w:val="left" w:pos="709"/>
        </w:tabs>
        <w:spacing w:after="120" w:line="276" w:lineRule="auto"/>
        <w:ind w:firstLine="709"/>
        <w:jc w:val="both"/>
        <w:rPr>
          <w:sz w:val="24"/>
          <w:szCs w:val="24"/>
        </w:rPr>
      </w:pPr>
      <w:r w:rsidRPr="00D379C8">
        <w:rPr>
          <w:sz w:val="24"/>
          <w:szCs w:val="24"/>
        </w:rPr>
        <w:t>Zakres przedmiotowej regulacji nie jest objęty prawem Unii Europejskiej i nie podlega obowiązkowi przedstawienia właściwym organom i instytucjom Unii Europejskiej.</w:t>
      </w:r>
    </w:p>
    <w:p w:rsidR="001E556E" w:rsidRPr="00D379C8" w:rsidRDefault="001E556E" w:rsidP="00885177">
      <w:pPr>
        <w:tabs>
          <w:tab w:val="left" w:pos="709"/>
        </w:tabs>
        <w:spacing w:after="120" w:line="276" w:lineRule="auto"/>
        <w:ind w:firstLine="709"/>
        <w:jc w:val="both"/>
        <w:rPr>
          <w:sz w:val="10"/>
          <w:szCs w:val="10"/>
        </w:rPr>
      </w:pPr>
      <w:r w:rsidRPr="00D379C8">
        <w:rPr>
          <w:sz w:val="24"/>
          <w:szCs w:val="24"/>
        </w:rPr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 597) i w związku z tym nie podlega przedmiotowej notyfikacji.</w:t>
      </w:r>
    </w:p>
    <w:p w:rsidR="00C1119C" w:rsidRDefault="00C1119C" w:rsidP="00885177">
      <w:pP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  <w:r w:rsidRPr="00C1119C">
        <w:rPr>
          <w:color w:val="000000"/>
          <w:sz w:val="24"/>
          <w:szCs w:val="24"/>
        </w:rPr>
        <w:t xml:space="preserve">Stosownie do art. 4 ustawy z dnia 7 lipca 2005 r. o działalności lobbingowej </w:t>
      </w:r>
      <w:r w:rsidR="00A97F48">
        <w:rPr>
          <w:color w:val="000000"/>
          <w:sz w:val="24"/>
          <w:szCs w:val="24"/>
        </w:rPr>
        <w:br/>
      </w:r>
      <w:r w:rsidRPr="00C1119C">
        <w:rPr>
          <w:color w:val="000000"/>
          <w:sz w:val="24"/>
          <w:szCs w:val="24"/>
        </w:rPr>
        <w:t>w procesie stanowienia prawa (Dz. U. z 20</w:t>
      </w:r>
      <w:r w:rsidR="00384E78">
        <w:rPr>
          <w:color w:val="000000"/>
          <w:sz w:val="24"/>
          <w:szCs w:val="24"/>
        </w:rPr>
        <w:t>17 r. poz. 248) projekt został</w:t>
      </w:r>
      <w:r w:rsidRPr="00C1119C">
        <w:rPr>
          <w:color w:val="000000"/>
          <w:sz w:val="24"/>
          <w:szCs w:val="24"/>
        </w:rPr>
        <w:t xml:space="preserve"> </w:t>
      </w:r>
      <w:r w:rsidR="0035749C" w:rsidRPr="00082F85">
        <w:rPr>
          <w:sz w:val="24"/>
          <w:szCs w:val="24"/>
        </w:rPr>
        <w:t xml:space="preserve">udostępniony </w:t>
      </w:r>
      <w:r w:rsidR="00885177">
        <w:rPr>
          <w:sz w:val="24"/>
          <w:szCs w:val="24"/>
        </w:rPr>
        <w:br/>
      </w:r>
      <w:r w:rsidR="0035749C" w:rsidRPr="00082F85">
        <w:rPr>
          <w:sz w:val="24"/>
          <w:szCs w:val="24"/>
        </w:rPr>
        <w:t xml:space="preserve">w Biuletynie Informacji Publicznej na stronie podmiotowej Rządowego Centrum Legislacji </w:t>
      </w:r>
      <w:r w:rsidR="00885177">
        <w:rPr>
          <w:sz w:val="24"/>
          <w:szCs w:val="24"/>
        </w:rPr>
        <w:br/>
      </w:r>
      <w:r w:rsidR="0035749C" w:rsidRPr="00082F85">
        <w:rPr>
          <w:sz w:val="24"/>
          <w:szCs w:val="24"/>
        </w:rPr>
        <w:t>w serwisie Rządowy Proces Legislacyjny</w:t>
      </w:r>
      <w:r w:rsidR="0035749C">
        <w:rPr>
          <w:color w:val="000000"/>
          <w:sz w:val="24"/>
          <w:szCs w:val="24"/>
        </w:rPr>
        <w:t>.</w:t>
      </w:r>
    </w:p>
    <w:p w:rsidR="004C450F" w:rsidRPr="00C1119C" w:rsidRDefault="004C450F" w:rsidP="004C450F">
      <w:pP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  <w:r w:rsidRPr="004C450F">
        <w:rPr>
          <w:color w:val="000000"/>
          <w:sz w:val="24"/>
          <w:szCs w:val="24"/>
        </w:rPr>
        <w:t>Projekt nie podlegał dokonaniu oceny OSR przez koordynatora OSR w trybie § 32 uchwały nr 190 Rady Ministrów z dnia 29 października 2013 r. – Regulamin pracy Rady Ministrów.</w:t>
      </w:r>
    </w:p>
    <w:p w:rsidR="00C1119C" w:rsidRPr="00885177" w:rsidRDefault="0035749C" w:rsidP="0088517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6B020F">
        <w:rPr>
          <w:sz w:val="24"/>
          <w:szCs w:val="24"/>
        </w:rPr>
        <w:t xml:space="preserve">Brak jest możliwości podjęcia alternatywnych w stosunku do nowelizacji przedmiotowego rozporządzenia środków umożliwiających </w:t>
      </w:r>
      <w:r w:rsidR="00885177">
        <w:rPr>
          <w:sz w:val="24"/>
          <w:szCs w:val="24"/>
        </w:rPr>
        <w:t>osiągnięcie zamierzonego celu.</w:t>
      </w:r>
    </w:p>
    <w:sectPr w:rsidR="00C1119C" w:rsidRPr="00885177">
      <w:pgSz w:w="11906" w:h="16838" w:code="9"/>
      <w:pgMar w:top="1418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10" w:rsidRDefault="003B4810">
      <w:r>
        <w:separator/>
      </w:r>
    </w:p>
  </w:endnote>
  <w:endnote w:type="continuationSeparator" w:id="0">
    <w:p w:rsidR="003B4810" w:rsidRDefault="003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10" w:rsidRDefault="003B4810">
      <w:r>
        <w:separator/>
      </w:r>
    </w:p>
  </w:footnote>
  <w:footnote w:type="continuationSeparator" w:id="0">
    <w:p w:rsidR="003B4810" w:rsidRDefault="003B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1CA"/>
    <w:multiLevelType w:val="singleLevel"/>
    <w:tmpl w:val="D4A2E4B0"/>
    <w:lvl w:ilvl="0"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hint="default"/>
      </w:rPr>
    </w:lvl>
  </w:abstractNum>
  <w:abstractNum w:abstractNumId="1">
    <w:nsid w:val="17DF7018"/>
    <w:multiLevelType w:val="singleLevel"/>
    <w:tmpl w:val="D4A2E4B0"/>
    <w:lvl w:ilvl="0"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hint="default"/>
      </w:rPr>
    </w:lvl>
  </w:abstractNum>
  <w:abstractNum w:abstractNumId="2">
    <w:nsid w:val="1E8637B0"/>
    <w:multiLevelType w:val="singleLevel"/>
    <w:tmpl w:val="536EF2A0"/>
    <w:lvl w:ilvl="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F15130B"/>
    <w:multiLevelType w:val="singleLevel"/>
    <w:tmpl w:val="D4A2E4B0"/>
    <w:lvl w:ilvl="0"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hint="default"/>
      </w:rPr>
    </w:lvl>
  </w:abstractNum>
  <w:abstractNum w:abstractNumId="4">
    <w:nsid w:val="24B27539"/>
    <w:multiLevelType w:val="hybridMultilevel"/>
    <w:tmpl w:val="D78E1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DC7"/>
    <w:multiLevelType w:val="singleLevel"/>
    <w:tmpl w:val="BC349964"/>
    <w:lvl w:ilvl="0">
      <w:numFmt w:val="bullet"/>
      <w:lvlText w:val="-"/>
      <w:lvlJc w:val="left"/>
      <w:pPr>
        <w:tabs>
          <w:tab w:val="num" w:pos="1264"/>
        </w:tabs>
        <w:ind w:left="1264" w:hanging="555"/>
      </w:pPr>
      <w:rPr>
        <w:rFonts w:hint="default"/>
        <w:sz w:val="24"/>
      </w:rPr>
    </w:lvl>
  </w:abstractNum>
  <w:abstractNum w:abstractNumId="6">
    <w:nsid w:val="303345EA"/>
    <w:multiLevelType w:val="singleLevel"/>
    <w:tmpl w:val="9E00CF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9751B7"/>
    <w:multiLevelType w:val="singleLevel"/>
    <w:tmpl w:val="D4A2E4B0"/>
    <w:lvl w:ilvl="0"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Times New Roman" w:hAnsi="Times New Roman" w:hint="default"/>
      </w:rPr>
    </w:lvl>
  </w:abstractNum>
  <w:abstractNum w:abstractNumId="8">
    <w:nsid w:val="38B072FC"/>
    <w:multiLevelType w:val="multilevel"/>
    <w:tmpl w:val="8812A4BC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3AAD430E"/>
    <w:multiLevelType w:val="hybridMultilevel"/>
    <w:tmpl w:val="5E24E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328A5"/>
    <w:multiLevelType w:val="singleLevel"/>
    <w:tmpl w:val="8326B18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sz w:val="16"/>
        <w:szCs w:val="16"/>
        <w:vertAlign w:val="baseline"/>
      </w:rPr>
    </w:lvl>
  </w:abstractNum>
  <w:abstractNum w:abstractNumId="11">
    <w:nsid w:val="433A574E"/>
    <w:multiLevelType w:val="singleLevel"/>
    <w:tmpl w:val="AE7428B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4EC11476"/>
    <w:multiLevelType w:val="hybridMultilevel"/>
    <w:tmpl w:val="027A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20294"/>
    <w:multiLevelType w:val="singleLevel"/>
    <w:tmpl w:val="7130BBBE"/>
    <w:lvl w:ilvl="0">
      <w:start w:val="1"/>
      <w:numFmt w:val="lowerLetter"/>
      <w:lvlText w:val="%1)"/>
      <w:lvlJc w:val="left"/>
      <w:pPr>
        <w:tabs>
          <w:tab w:val="num" w:pos="814"/>
        </w:tabs>
        <w:ind w:left="360" w:firstLine="94"/>
      </w:pPr>
    </w:lvl>
  </w:abstractNum>
  <w:abstractNum w:abstractNumId="14">
    <w:nsid w:val="68792868"/>
    <w:multiLevelType w:val="hybridMultilevel"/>
    <w:tmpl w:val="D48A4B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A15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295FA9"/>
    <w:multiLevelType w:val="hybridMultilevel"/>
    <w:tmpl w:val="662E76E8"/>
    <w:lvl w:ilvl="0" w:tplc="3EDE2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10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4"/>
  </w:num>
  <w:num w:numId="14">
    <w:abstractNumId w:val="12"/>
  </w:num>
  <w:num w:numId="15">
    <w:abstractNumId w:val="9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A1"/>
    <w:rsid w:val="00007F23"/>
    <w:rsid w:val="00026E8E"/>
    <w:rsid w:val="00056F42"/>
    <w:rsid w:val="00074889"/>
    <w:rsid w:val="00083D4D"/>
    <w:rsid w:val="00086D0C"/>
    <w:rsid w:val="00096B8C"/>
    <w:rsid w:val="000A0A00"/>
    <w:rsid w:val="000B1BFD"/>
    <w:rsid w:val="000D2422"/>
    <w:rsid w:val="000D78D6"/>
    <w:rsid w:val="000F1593"/>
    <w:rsid w:val="00126DC4"/>
    <w:rsid w:val="00130355"/>
    <w:rsid w:val="001530C1"/>
    <w:rsid w:val="00172466"/>
    <w:rsid w:val="0019505F"/>
    <w:rsid w:val="001A7B80"/>
    <w:rsid w:val="001B070C"/>
    <w:rsid w:val="001E556E"/>
    <w:rsid w:val="001F2588"/>
    <w:rsid w:val="0020555A"/>
    <w:rsid w:val="002134B4"/>
    <w:rsid w:val="002242D2"/>
    <w:rsid w:val="0022548A"/>
    <w:rsid w:val="00295F71"/>
    <w:rsid w:val="002A5DD8"/>
    <w:rsid w:val="002B1AED"/>
    <w:rsid w:val="002D51FF"/>
    <w:rsid w:val="00345E40"/>
    <w:rsid w:val="0035749C"/>
    <w:rsid w:val="00373AA1"/>
    <w:rsid w:val="003807D3"/>
    <w:rsid w:val="00384E78"/>
    <w:rsid w:val="003B1C86"/>
    <w:rsid w:val="003B4810"/>
    <w:rsid w:val="003B5810"/>
    <w:rsid w:val="003B6B9D"/>
    <w:rsid w:val="003C6B1B"/>
    <w:rsid w:val="003D2599"/>
    <w:rsid w:val="003D701B"/>
    <w:rsid w:val="003E0CD7"/>
    <w:rsid w:val="003F1147"/>
    <w:rsid w:val="00442A6B"/>
    <w:rsid w:val="00450AB2"/>
    <w:rsid w:val="00453D4C"/>
    <w:rsid w:val="00464D29"/>
    <w:rsid w:val="0047106D"/>
    <w:rsid w:val="00495E99"/>
    <w:rsid w:val="004C3DAA"/>
    <w:rsid w:val="004C450F"/>
    <w:rsid w:val="004E4449"/>
    <w:rsid w:val="004F22CB"/>
    <w:rsid w:val="00500265"/>
    <w:rsid w:val="00516EB1"/>
    <w:rsid w:val="00523125"/>
    <w:rsid w:val="0055503F"/>
    <w:rsid w:val="00570439"/>
    <w:rsid w:val="00590870"/>
    <w:rsid w:val="005B31BD"/>
    <w:rsid w:val="005C1E43"/>
    <w:rsid w:val="005F0709"/>
    <w:rsid w:val="006264BE"/>
    <w:rsid w:val="00634642"/>
    <w:rsid w:val="00661CA4"/>
    <w:rsid w:val="006A1164"/>
    <w:rsid w:val="006C4FEA"/>
    <w:rsid w:val="006D7CCF"/>
    <w:rsid w:val="00751A61"/>
    <w:rsid w:val="00772F08"/>
    <w:rsid w:val="00792D73"/>
    <w:rsid w:val="00794B3B"/>
    <w:rsid w:val="007A309E"/>
    <w:rsid w:val="0080664A"/>
    <w:rsid w:val="00816406"/>
    <w:rsid w:val="00837B38"/>
    <w:rsid w:val="00844ADD"/>
    <w:rsid w:val="0085686A"/>
    <w:rsid w:val="00870279"/>
    <w:rsid w:val="00874195"/>
    <w:rsid w:val="0087734E"/>
    <w:rsid w:val="008817EB"/>
    <w:rsid w:val="00885177"/>
    <w:rsid w:val="00887588"/>
    <w:rsid w:val="008958C9"/>
    <w:rsid w:val="00896AA4"/>
    <w:rsid w:val="008D07DF"/>
    <w:rsid w:val="008E6A9C"/>
    <w:rsid w:val="008F7C6B"/>
    <w:rsid w:val="009033CD"/>
    <w:rsid w:val="00954182"/>
    <w:rsid w:val="00984EBA"/>
    <w:rsid w:val="00995639"/>
    <w:rsid w:val="0099652E"/>
    <w:rsid w:val="009E6199"/>
    <w:rsid w:val="00A01F77"/>
    <w:rsid w:val="00A44A21"/>
    <w:rsid w:val="00A9531D"/>
    <w:rsid w:val="00A97F48"/>
    <w:rsid w:val="00AB4A1C"/>
    <w:rsid w:val="00AF3FCA"/>
    <w:rsid w:val="00B01CCF"/>
    <w:rsid w:val="00B16BCD"/>
    <w:rsid w:val="00B5209A"/>
    <w:rsid w:val="00B70FE3"/>
    <w:rsid w:val="00B80AE1"/>
    <w:rsid w:val="00BC4066"/>
    <w:rsid w:val="00BF0455"/>
    <w:rsid w:val="00C027C4"/>
    <w:rsid w:val="00C1119C"/>
    <w:rsid w:val="00C51EEB"/>
    <w:rsid w:val="00C61DE2"/>
    <w:rsid w:val="00C74693"/>
    <w:rsid w:val="00C96B94"/>
    <w:rsid w:val="00CC482B"/>
    <w:rsid w:val="00CC561B"/>
    <w:rsid w:val="00CE5774"/>
    <w:rsid w:val="00CF169D"/>
    <w:rsid w:val="00D33848"/>
    <w:rsid w:val="00D559E1"/>
    <w:rsid w:val="00D70DA1"/>
    <w:rsid w:val="00D95C07"/>
    <w:rsid w:val="00DB7063"/>
    <w:rsid w:val="00DE141A"/>
    <w:rsid w:val="00DE3FD3"/>
    <w:rsid w:val="00DE55C0"/>
    <w:rsid w:val="00E82A39"/>
    <w:rsid w:val="00EA12CE"/>
    <w:rsid w:val="00EC7A0E"/>
    <w:rsid w:val="00ED0BA4"/>
    <w:rsid w:val="00F2088A"/>
    <w:rsid w:val="00F26B44"/>
    <w:rsid w:val="00F66724"/>
    <w:rsid w:val="00FE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80"/>
      <w:ind w:firstLine="567"/>
      <w:jc w:val="both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ind w:firstLine="1134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pPr>
      <w:keepNext/>
      <w:ind w:firstLine="5954"/>
      <w:outlineLvl w:val="3"/>
    </w:pPr>
    <w:rPr>
      <w:rFonts w:ascii="Bookman Old Style" w:hAnsi="Bookman Old Style"/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ind w:firstLine="5387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Bookman Old Style" w:hAnsi="Bookman Old Style"/>
      <w:b/>
      <w:snapToGrid w:val="0"/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Bookman Old Style" w:hAnsi="Bookman Old Style"/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Bookman Old Style" w:hAnsi="Bookman Old Style"/>
      <w:sz w:val="28"/>
    </w:rPr>
  </w:style>
  <w:style w:type="paragraph" w:styleId="Nagwek9">
    <w:name w:val="heading 9"/>
    <w:basedOn w:val="Normalny"/>
    <w:next w:val="Normalny"/>
    <w:qFormat/>
    <w:pPr>
      <w:keepNext/>
      <w:ind w:left="4253" w:firstLine="425"/>
      <w:outlineLvl w:val="8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semiHidden/>
    <w:rPr>
      <w:rFonts w:ascii="Bookman Old Style" w:hAnsi="Bookman Old Style"/>
      <w:snapToGrid w:val="0"/>
      <w:sz w:val="24"/>
    </w:rPr>
  </w:style>
  <w:style w:type="paragraph" w:styleId="Tekstpodstawowywcity2">
    <w:name w:val="Body Text Indent 2"/>
    <w:basedOn w:val="Normalny"/>
    <w:semiHidden/>
    <w:pPr>
      <w:spacing w:before="140"/>
      <w:ind w:left="40" w:hanging="40"/>
      <w:jc w:val="both"/>
    </w:pPr>
  </w:style>
  <w:style w:type="paragraph" w:styleId="Tekstpodstawowywcity">
    <w:name w:val="Body Text Indent"/>
    <w:basedOn w:val="Normalny"/>
    <w:semiHidden/>
    <w:pPr>
      <w:ind w:firstLine="851"/>
      <w:jc w:val="both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1276"/>
      <w:jc w:val="both"/>
    </w:pPr>
    <w:rPr>
      <w:rFonts w:ascii="Bookman Old Style" w:hAnsi="Bookman Old Style"/>
      <w:sz w:val="24"/>
    </w:rPr>
  </w:style>
  <w:style w:type="paragraph" w:styleId="Tekstpodstawowy2">
    <w:name w:val="Body Text 2"/>
    <w:basedOn w:val="Normalny"/>
    <w:semiHidden/>
    <w:pPr>
      <w:jc w:val="both"/>
    </w:pPr>
  </w:style>
  <w:style w:type="paragraph" w:customStyle="1" w:styleId="adresat">
    <w:name w:val="adresat"/>
    <w:basedOn w:val="Normalny"/>
    <w:rsid w:val="00661CA4"/>
    <w:pPr>
      <w:suppressAutoHyphens/>
      <w:spacing w:before="1440"/>
      <w:ind w:left="5670"/>
    </w:pPr>
    <w:rPr>
      <w:rFonts w:ascii="Arial" w:hAnsi="Arial"/>
      <w:b/>
      <w:sz w:val="24"/>
      <w:szCs w:val="24"/>
    </w:rPr>
  </w:style>
  <w:style w:type="paragraph" w:styleId="Tekstprzypisudolnego">
    <w:name w:val="footnote text"/>
    <w:basedOn w:val="Normalny"/>
    <w:semiHidden/>
    <w:rsid w:val="00F26B44"/>
  </w:style>
  <w:style w:type="character" w:styleId="Odwoanieprzypisudolnego">
    <w:name w:val="footnote reference"/>
    <w:semiHidden/>
    <w:rsid w:val="00F26B44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295F71"/>
    <w:pPr>
      <w:ind w:left="284" w:hanging="284"/>
      <w:jc w:val="both"/>
    </w:pPr>
    <w:rPr>
      <w:rFonts w:cs="Arial"/>
      <w:lang w:eastAsia="en-US"/>
    </w:rPr>
  </w:style>
  <w:style w:type="character" w:customStyle="1" w:styleId="TekstpodstawowyZnak">
    <w:name w:val="Tekst podstawowy Znak"/>
    <w:link w:val="Tekstpodstawowy"/>
    <w:semiHidden/>
    <w:rsid w:val="001E556E"/>
    <w:rPr>
      <w:rFonts w:ascii="Bookman Old Style" w:hAnsi="Bookman Old Style"/>
      <w:sz w:val="24"/>
    </w:rPr>
  </w:style>
  <w:style w:type="character" w:styleId="Odwoaniedokomentarza">
    <w:name w:val="annotation reference"/>
    <w:uiPriority w:val="99"/>
    <w:semiHidden/>
    <w:unhideWhenUsed/>
    <w:rsid w:val="00357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4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74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74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80"/>
      <w:ind w:firstLine="567"/>
      <w:jc w:val="both"/>
      <w:outlineLvl w:val="0"/>
    </w:pPr>
    <w:rPr>
      <w:rFonts w:ascii="Bookman Old Style" w:hAnsi="Bookman Old Style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Bookman Old Style" w:hAnsi="Bookman Old Style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ind w:firstLine="1134"/>
      <w:jc w:val="both"/>
      <w:outlineLvl w:val="2"/>
    </w:pPr>
    <w:rPr>
      <w:rFonts w:ascii="Bookman Old Style" w:hAnsi="Bookman Old Style"/>
      <w:sz w:val="24"/>
    </w:rPr>
  </w:style>
  <w:style w:type="paragraph" w:styleId="Nagwek4">
    <w:name w:val="heading 4"/>
    <w:basedOn w:val="Normalny"/>
    <w:next w:val="Normalny"/>
    <w:qFormat/>
    <w:pPr>
      <w:keepNext/>
      <w:ind w:firstLine="5954"/>
      <w:outlineLvl w:val="3"/>
    </w:pPr>
    <w:rPr>
      <w:rFonts w:ascii="Bookman Old Style" w:hAnsi="Bookman Old Style"/>
      <w:b/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ind w:firstLine="5387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Bookman Old Style" w:hAnsi="Bookman Old Style"/>
      <w:b/>
      <w:snapToGrid w:val="0"/>
      <w:sz w:val="28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rFonts w:ascii="Bookman Old Style" w:hAnsi="Bookman Old Style"/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rFonts w:ascii="Bookman Old Style" w:hAnsi="Bookman Old Style"/>
      <w:sz w:val="28"/>
    </w:rPr>
  </w:style>
  <w:style w:type="paragraph" w:styleId="Nagwek9">
    <w:name w:val="heading 9"/>
    <w:basedOn w:val="Normalny"/>
    <w:next w:val="Normalny"/>
    <w:qFormat/>
    <w:pPr>
      <w:keepNext/>
      <w:ind w:left="4253" w:firstLine="425"/>
      <w:outlineLvl w:val="8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jc w:val="both"/>
    </w:pPr>
    <w:rPr>
      <w:rFonts w:ascii="Bookman Old Style" w:hAnsi="Bookman Old Style"/>
      <w:sz w:val="24"/>
    </w:rPr>
  </w:style>
  <w:style w:type="paragraph" w:styleId="Tekstpodstawowy3">
    <w:name w:val="Body Text 3"/>
    <w:basedOn w:val="Normalny"/>
    <w:semiHidden/>
    <w:rPr>
      <w:rFonts w:ascii="Bookman Old Style" w:hAnsi="Bookman Old Style"/>
      <w:snapToGrid w:val="0"/>
      <w:sz w:val="24"/>
    </w:rPr>
  </w:style>
  <w:style w:type="paragraph" w:styleId="Tekstpodstawowywcity2">
    <w:name w:val="Body Text Indent 2"/>
    <w:basedOn w:val="Normalny"/>
    <w:semiHidden/>
    <w:pPr>
      <w:spacing w:before="140"/>
      <w:ind w:left="40" w:hanging="40"/>
      <w:jc w:val="both"/>
    </w:pPr>
  </w:style>
  <w:style w:type="paragraph" w:styleId="Tekstpodstawowywcity">
    <w:name w:val="Body Text Indent"/>
    <w:basedOn w:val="Normalny"/>
    <w:semiHidden/>
    <w:pPr>
      <w:ind w:firstLine="851"/>
      <w:jc w:val="both"/>
    </w:pPr>
    <w:rPr>
      <w:rFonts w:ascii="Bookman Old Style" w:hAnsi="Bookman Old Style"/>
      <w:sz w:val="24"/>
    </w:rPr>
  </w:style>
  <w:style w:type="paragraph" w:styleId="Tekstpodstawowywcity3">
    <w:name w:val="Body Text Indent 3"/>
    <w:basedOn w:val="Normalny"/>
    <w:semiHidden/>
    <w:pPr>
      <w:spacing w:line="360" w:lineRule="auto"/>
      <w:ind w:firstLine="1276"/>
      <w:jc w:val="both"/>
    </w:pPr>
    <w:rPr>
      <w:rFonts w:ascii="Bookman Old Style" w:hAnsi="Bookman Old Style"/>
      <w:sz w:val="24"/>
    </w:rPr>
  </w:style>
  <w:style w:type="paragraph" w:styleId="Tekstpodstawowy2">
    <w:name w:val="Body Text 2"/>
    <w:basedOn w:val="Normalny"/>
    <w:semiHidden/>
    <w:pPr>
      <w:jc w:val="both"/>
    </w:pPr>
  </w:style>
  <w:style w:type="paragraph" w:customStyle="1" w:styleId="adresat">
    <w:name w:val="adresat"/>
    <w:basedOn w:val="Normalny"/>
    <w:rsid w:val="00661CA4"/>
    <w:pPr>
      <w:suppressAutoHyphens/>
      <w:spacing w:before="1440"/>
      <w:ind w:left="5670"/>
    </w:pPr>
    <w:rPr>
      <w:rFonts w:ascii="Arial" w:hAnsi="Arial"/>
      <w:b/>
      <w:sz w:val="24"/>
      <w:szCs w:val="24"/>
    </w:rPr>
  </w:style>
  <w:style w:type="paragraph" w:styleId="Tekstprzypisudolnego">
    <w:name w:val="footnote text"/>
    <w:basedOn w:val="Normalny"/>
    <w:semiHidden/>
    <w:rsid w:val="00F26B44"/>
  </w:style>
  <w:style w:type="character" w:styleId="Odwoanieprzypisudolnego">
    <w:name w:val="footnote reference"/>
    <w:semiHidden/>
    <w:rsid w:val="00F26B44"/>
    <w:rPr>
      <w:vertAlign w:val="superscript"/>
    </w:rPr>
  </w:style>
  <w:style w:type="paragraph" w:customStyle="1" w:styleId="ODNONIKtreodnonika">
    <w:name w:val="ODNOŚNIK – treść odnośnika"/>
    <w:uiPriority w:val="19"/>
    <w:qFormat/>
    <w:rsid w:val="00295F71"/>
    <w:pPr>
      <w:ind w:left="284" w:hanging="284"/>
      <w:jc w:val="both"/>
    </w:pPr>
    <w:rPr>
      <w:rFonts w:cs="Arial"/>
      <w:lang w:eastAsia="en-US"/>
    </w:rPr>
  </w:style>
  <w:style w:type="character" w:customStyle="1" w:styleId="TekstpodstawowyZnak">
    <w:name w:val="Tekst podstawowy Znak"/>
    <w:link w:val="Tekstpodstawowy"/>
    <w:semiHidden/>
    <w:rsid w:val="001E556E"/>
    <w:rPr>
      <w:rFonts w:ascii="Bookman Old Style" w:hAnsi="Bookman Old Style"/>
      <w:sz w:val="24"/>
    </w:rPr>
  </w:style>
  <w:style w:type="character" w:styleId="Odwoaniedokomentarza">
    <w:name w:val="annotation reference"/>
    <w:uiPriority w:val="99"/>
    <w:semiHidden/>
    <w:unhideWhenUsed/>
    <w:rsid w:val="003574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74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74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749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74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4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7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ll</vt:lpstr>
    </vt:vector>
  </TitlesOfParts>
  <Company>Komp.nr944052169.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</dc:title>
  <dc:creator>K.G.POL.zlec495,2</dc:creator>
  <cp:lastModifiedBy>Użytkownik systemu Windows</cp:lastModifiedBy>
  <cp:revision>2</cp:revision>
  <cp:lastPrinted>2019-12-16T13:32:00Z</cp:lastPrinted>
  <dcterms:created xsi:type="dcterms:W3CDTF">2019-12-18T07:12:00Z</dcterms:created>
  <dcterms:modified xsi:type="dcterms:W3CDTF">2019-12-18T07:12:00Z</dcterms:modified>
</cp:coreProperties>
</file>